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F82" w:rsidRPr="00DB7858" w:rsidRDefault="00745F82" w:rsidP="00745F82">
      <w:pPr>
        <w:spacing w:line="480" w:lineRule="auto"/>
        <w:jc w:val="center"/>
        <w:rPr>
          <w:rFonts w:ascii="Times New Roman" w:hAnsi="Times New Roman"/>
          <w:b/>
          <w:sz w:val="24"/>
          <w:szCs w:val="24"/>
        </w:rPr>
      </w:pPr>
    </w:p>
    <w:p w:rsidR="00745F82" w:rsidRPr="00DB7858" w:rsidRDefault="00745F82" w:rsidP="00745F82">
      <w:pPr>
        <w:spacing w:line="480" w:lineRule="auto"/>
        <w:jc w:val="center"/>
        <w:rPr>
          <w:rFonts w:ascii="Times New Roman" w:hAnsi="Times New Roman"/>
          <w:b/>
          <w:sz w:val="24"/>
          <w:szCs w:val="24"/>
        </w:rPr>
      </w:pPr>
    </w:p>
    <w:p w:rsidR="00745F82" w:rsidRPr="00DB7858" w:rsidRDefault="00745F82" w:rsidP="00745F82">
      <w:pPr>
        <w:spacing w:line="480" w:lineRule="auto"/>
        <w:jc w:val="center"/>
        <w:rPr>
          <w:rFonts w:ascii="Times New Roman" w:hAnsi="Times New Roman"/>
          <w:b/>
          <w:sz w:val="24"/>
          <w:szCs w:val="24"/>
        </w:rPr>
      </w:pPr>
    </w:p>
    <w:p w:rsidR="00745F82" w:rsidRPr="00DB7858" w:rsidRDefault="00745F82" w:rsidP="00745F82">
      <w:pPr>
        <w:spacing w:line="480" w:lineRule="auto"/>
        <w:jc w:val="center"/>
        <w:rPr>
          <w:rFonts w:ascii="Times New Roman" w:hAnsi="Times New Roman"/>
          <w:b/>
          <w:sz w:val="24"/>
          <w:szCs w:val="24"/>
        </w:rPr>
      </w:pPr>
    </w:p>
    <w:p w:rsidR="00745F82" w:rsidRPr="00DB7858" w:rsidRDefault="00745F82" w:rsidP="00745F82">
      <w:pPr>
        <w:spacing w:line="480" w:lineRule="auto"/>
        <w:jc w:val="center"/>
        <w:rPr>
          <w:rFonts w:ascii="Times New Roman" w:hAnsi="Times New Roman"/>
          <w:b/>
          <w:sz w:val="24"/>
          <w:szCs w:val="24"/>
        </w:rPr>
      </w:pPr>
    </w:p>
    <w:p w:rsidR="007E5C7E" w:rsidRPr="00DB7858" w:rsidRDefault="00AC3217" w:rsidP="00745F82">
      <w:pPr>
        <w:spacing w:line="480" w:lineRule="auto"/>
        <w:jc w:val="center"/>
        <w:rPr>
          <w:rFonts w:ascii="Times New Roman" w:hAnsi="Times New Roman"/>
          <w:b/>
          <w:sz w:val="24"/>
          <w:szCs w:val="24"/>
        </w:rPr>
      </w:pPr>
      <w:r w:rsidRPr="00DB7858">
        <w:rPr>
          <w:rFonts w:ascii="Times New Roman" w:hAnsi="Times New Roman"/>
          <w:b/>
          <w:sz w:val="24"/>
          <w:szCs w:val="24"/>
        </w:rPr>
        <w:t xml:space="preserve">La </w:t>
      </w:r>
      <w:r w:rsidR="00745F82" w:rsidRPr="00DB7858">
        <w:rPr>
          <w:rFonts w:ascii="Times New Roman" w:hAnsi="Times New Roman"/>
          <w:b/>
          <w:sz w:val="24"/>
          <w:szCs w:val="24"/>
        </w:rPr>
        <w:t xml:space="preserve">Resiliencia en </w:t>
      </w:r>
      <w:r w:rsidRPr="00DB7858">
        <w:rPr>
          <w:rFonts w:ascii="Times New Roman" w:hAnsi="Times New Roman"/>
          <w:b/>
          <w:sz w:val="24"/>
          <w:szCs w:val="24"/>
        </w:rPr>
        <w:t xml:space="preserve">los </w:t>
      </w:r>
      <w:r w:rsidR="00745F82" w:rsidRPr="00DB7858">
        <w:rPr>
          <w:rFonts w:ascii="Times New Roman" w:hAnsi="Times New Roman"/>
          <w:b/>
          <w:sz w:val="24"/>
          <w:szCs w:val="24"/>
        </w:rPr>
        <w:t>contextos de Refugio</w:t>
      </w:r>
    </w:p>
    <w:p w:rsidR="00745F82" w:rsidRPr="00DB7858" w:rsidRDefault="00745F82" w:rsidP="00745F82">
      <w:pPr>
        <w:spacing w:line="480" w:lineRule="auto"/>
        <w:jc w:val="center"/>
        <w:rPr>
          <w:rFonts w:ascii="Times New Roman" w:hAnsi="Times New Roman"/>
          <w:b/>
          <w:sz w:val="24"/>
          <w:szCs w:val="24"/>
        </w:rPr>
      </w:pPr>
      <w:r w:rsidRPr="00DB7858">
        <w:rPr>
          <w:rFonts w:ascii="Times New Roman" w:hAnsi="Times New Roman"/>
          <w:b/>
          <w:sz w:val="24"/>
          <w:szCs w:val="24"/>
        </w:rPr>
        <w:t>Revisión bibliográfica</w:t>
      </w:r>
    </w:p>
    <w:p w:rsidR="00745F82" w:rsidRPr="00DB7858" w:rsidRDefault="00745F82" w:rsidP="00745F82">
      <w:pPr>
        <w:spacing w:line="480" w:lineRule="auto"/>
        <w:jc w:val="both"/>
        <w:rPr>
          <w:rFonts w:ascii="Times New Roman" w:hAnsi="Times New Roman"/>
          <w:b/>
          <w:sz w:val="24"/>
          <w:szCs w:val="24"/>
        </w:rPr>
      </w:pPr>
    </w:p>
    <w:p w:rsidR="00745F82" w:rsidRPr="00DB7858" w:rsidRDefault="00745F82" w:rsidP="00745F82">
      <w:pPr>
        <w:spacing w:line="480" w:lineRule="auto"/>
        <w:jc w:val="center"/>
        <w:rPr>
          <w:rFonts w:ascii="Times New Roman" w:hAnsi="Times New Roman"/>
          <w:sz w:val="24"/>
          <w:szCs w:val="24"/>
        </w:rPr>
      </w:pPr>
      <w:r w:rsidRPr="00DB7858">
        <w:rPr>
          <w:rFonts w:ascii="Times New Roman" w:hAnsi="Times New Roman"/>
          <w:sz w:val="24"/>
          <w:szCs w:val="24"/>
        </w:rPr>
        <w:t xml:space="preserve">Autora: </w:t>
      </w:r>
      <w:proofErr w:type="spellStart"/>
      <w:r w:rsidRPr="00DB7858">
        <w:rPr>
          <w:rFonts w:ascii="Times New Roman" w:hAnsi="Times New Roman"/>
          <w:sz w:val="24"/>
          <w:szCs w:val="24"/>
        </w:rPr>
        <w:t>Iciar</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Villacieros</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Durbán</w:t>
      </w:r>
      <w:proofErr w:type="spellEnd"/>
    </w:p>
    <w:p w:rsidR="00745F82" w:rsidRPr="00DB7858" w:rsidRDefault="00745F82" w:rsidP="00745F82">
      <w:pPr>
        <w:spacing w:line="480" w:lineRule="auto"/>
        <w:jc w:val="center"/>
        <w:rPr>
          <w:rFonts w:ascii="Times New Roman" w:hAnsi="Times New Roman"/>
          <w:sz w:val="24"/>
          <w:szCs w:val="24"/>
        </w:rPr>
      </w:pPr>
      <w:r w:rsidRPr="00DB7858">
        <w:rPr>
          <w:rFonts w:ascii="Times New Roman" w:hAnsi="Times New Roman"/>
          <w:sz w:val="24"/>
          <w:szCs w:val="24"/>
        </w:rPr>
        <w:t>Universidad Pontificia de Comillas, Madrid, España.</w:t>
      </w:r>
    </w:p>
    <w:p w:rsidR="00745F82" w:rsidRPr="00DB7858" w:rsidRDefault="00745F82" w:rsidP="00745F82">
      <w:pPr>
        <w:spacing w:line="480" w:lineRule="auto"/>
        <w:jc w:val="center"/>
        <w:rPr>
          <w:rFonts w:ascii="Times New Roman" w:hAnsi="Times New Roman"/>
          <w:sz w:val="24"/>
          <w:szCs w:val="24"/>
        </w:rPr>
      </w:pPr>
      <w:hyperlink r:id="rId9" w:history="1">
        <w:r w:rsidRPr="00DB7858">
          <w:rPr>
            <w:rStyle w:val="Hipervnculo"/>
            <w:rFonts w:ascii="Times New Roman" w:hAnsi="Times New Roman"/>
            <w:sz w:val="24"/>
            <w:szCs w:val="24"/>
          </w:rPr>
          <w:t>ivillacieros@gmail.com</w:t>
        </w:r>
      </w:hyperlink>
    </w:p>
    <w:p w:rsidR="00745F82" w:rsidRPr="00DB7858" w:rsidRDefault="00AC3217" w:rsidP="00745F82">
      <w:pPr>
        <w:spacing w:line="480" w:lineRule="auto"/>
        <w:jc w:val="center"/>
        <w:rPr>
          <w:rFonts w:ascii="Times New Roman" w:hAnsi="Times New Roman"/>
          <w:sz w:val="24"/>
          <w:szCs w:val="24"/>
        </w:rPr>
      </w:pPr>
      <w:r w:rsidRPr="00DB7858">
        <w:rPr>
          <w:rFonts w:ascii="Times New Roman" w:hAnsi="Times New Roman"/>
          <w:sz w:val="24"/>
          <w:szCs w:val="24"/>
          <w:lang w:val="en-US"/>
        </w:rPr>
        <w:t xml:space="preserve">+34 </w:t>
      </w:r>
      <w:r w:rsidR="00745F82" w:rsidRPr="00DB7858">
        <w:rPr>
          <w:rFonts w:ascii="Times New Roman" w:hAnsi="Times New Roman"/>
          <w:sz w:val="24"/>
          <w:szCs w:val="24"/>
        </w:rPr>
        <w:t>647</w:t>
      </w:r>
      <w:r w:rsidRPr="00DB7858">
        <w:rPr>
          <w:rFonts w:ascii="Times New Roman" w:hAnsi="Times New Roman"/>
          <w:sz w:val="24"/>
          <w:szCs w:val="24"/>
        </w:rPr>
        <w:t xml:space="preserve"> </w:t>
      </w:r>
      <w:r w:rsidR="00745F82" w:rsidRPr="00DB7858">
        <w:rPr>
          <w:rFonts w:ascii="Times New Roman" w:hAnsi="Times New Roman"/>
          <w:sz w:val="24"/>
          <w:szCs w:val="24"/>
        </w:rPr>
        <w:t>74</w:t>
      </w:r>
      <w:r w:rsidRPr="00DB7858">
        <w:rPr>
          <w:rFonts w:ascii="Times New Roman" w:hAnsi="Times New Roman"/>
          <w:sz w:val="24"/>
          <w:szCs w:val="24"/>
        </w:rPr>
        <w:t xml:space="preserve"> </w:t>
      </w:r>
      <w:r w:rsidR="00745F82" w:rsidRPr="00DB7858">
        <w:rPr>
          <w:rFonts w:ascii="Times New Roman" w:hAnsi="Times New Roman"/>
          <w:sz w:val="24"/>
          <w:szCs w:val="24"/>
        </w:rPr>
        <w:t>40</w:t>
      </w:r>
      <w:r w:rsidRPr="00DB7858">
        <w:rPr>
          <w:rFonts w:ascii="Times New Roman" w:hAnsi="Times New Roman"/>
          <w:sz w:val="24"/>
          <w:szCs w:val="24"/>
        </w:rPr>
        <w:t xml:space="preserve"> </w:t>
      </w:r>
      <w:r w:rsidR="00745F82" w:rsidRPr="00DB7858">
        <w:rPr>
          <w:rFonts w:ascii="Times New Roman" w:hAnsi="Times New Roman"/>
          <w:sz w:val="24"/>
          <w:szCs w:val="24"/>
        </w:rPr>
        <w:t>14</w:t>
      </w:r>
    </w:p>
    <w:p w:rsidR="00AC3217" w:rsidRPr="00DB7858" w:rsidRDefault="00AC3217" w:rsidP="00745F82">
      <w:pPr>
        <w:spacing w:line="480" w:lineRule="auto"/>
        <w:jc w:val="center"/>
        <w:rPr>
          <w:rFonts w:ascii="Times New Roman" w:hAnsi="Times New Roman"/>
          <w:sz w:val="24"/>
          <w:szCs w:val="24"/>
        </w:rPr>
      </w:pPr>
      <w:r w:rsidRPr="00DB7858">
        <w:rPr>
          <w:rFonts w:ascii="Times New Roman" w:hAnsi="Times New Roman"/>
          <w:sz w:val="24"/>
          <w:szCs w:val="24"/>
        </w:rPr>
        <w:t>+32 488 83 31 49</w:t>
      </w:r>
    </w:p>
    <w:p w:rsidR="00745F82" w:rsidRPr="00DB7858" w:rsidRDefault="00745F82" w:rsidP="00745F82">
      <w:pPr>
        <w:spacing w:line="480" w:lineRule="auto"/>
        <w:jc w:val="both"/>
        <w:rPr>
          <w:rFonts w:ascii="Times New Roman" w:hAnsi="Times New Roman"/>
          <w:b/>
          <w:sz w:val="24"/>
          <w:szCs w:val="24"/>
        </w:rPr>
      </w:pPr>
    </w:p>
    <w:p w:rsidR="00745F82" w:rsidRPr="00DB7858" w:rsidRDefault="00745F82" w:rsidP="00745F82">
      <w:pPr>
        <w:spacing w:line="480" w:lineRule="auto"/>
        <w:jc w:val="both"/>
        <w:rPr>
          <w:rFonts w:ascii="Times New Roman" w:hAnsi="Times New Roman"/>
          <w:b/>
          <w:sz w:val="24"/>
          <w:szCs w:val="24"/>
        </w:rPr>
      </w:pPr>
    </w:p>
    <w:p w:rsidR="00745F82" w:rsidRPr="00DB7858" w:rsidRDefault="00745F82" w:rsidP="00745F82">
      <w:pPr>
        <w:spacing w:line="480" w:lineRule="auto"/>
        <w:jc w:val="both"/>
        <w:rPr>
          <w:rFonts w:ascii="Times New Roman" w:hAnsi="Times New Roman"/>
          <w:b/>
          <w:sz w:val="24"/>
          <w:szCs w:val="24"/>
        </w:rPr>
      </w:pPr>
    </w:p>
    <w:p w:rsidR="00745F82" w:rsidRPr="00DB7858" w:rsidRDefault="00745F82" w:rsidP="00745F82">
      <w:pPr>
        <w:spacing w:line="480" w:lineRule="auto"/>
        <w:jc w:val="both"/>
        <w:rPr>
          <w:rFonts w:ascii="Times New Roman" w:hAnsi="Times New Roman"/>
          <w:b/>
          <w:sz w:val="24"/>
          <w:szCs w:val="24"/>
        </w:rPr>
      </w:pPr>
    </w:p>
    <w:p w:rsidR="00745F82" w:rsidRPr="00DB7858" w:rsidRDefault="00745F82" w:rsidP="00745F82">
      <w:pPr>
        <w:spacing w:line="480" w:lineRule="auto"/>
        <w:jc w:val="both"/>
        <w:rPr>
          <w:rFonts w:ascii="Times New Roman" w:hAnsi="Times New Roman"/>
          <w:b/>
          <w:sz w:val="24"/>
          <w:szCs w:val="24"/>
        </w:rPr>
      </w:pPr>
    </w:p>
    <w:p w:rsidR="00DB7858" w:rsidRDefault="00DB7858" w:rsidP="00AC3217">
      <w:pPr>
        <w:spacing w:line="480" w:lineRule="auto"/>
        <w:rPr>
          <w:rFonts w:ascii="Times New Roman" w:hAnsi="Times New Roman"/>
          <w:sz w:val="24"/>
          <w:szCs w:val="24"/>
        </w:rPr>
      </w:pPr>
    </w:p>
    <w:p w:rsidR="00AC3217" w:rsidRPr="00DB7858" w:rsidRDefault="00AC3217" w:rsidP="00AC3217">
      <w:pPr>
        <w:spacing w:line="480" w:lineRule="auto"/>
        <w:rPr>
          <w:rFonts w:ascii="Times New Roman" w:hAnsi="Times New Roman"/>
          <w:sz w:val="24"/>
          <w:szCs w:val="24"/>
        </w:rPr>
      </w:pPr>
      <w:r w:rsidRPr="00DB7858">
        <w:rPr>
          <w:rFonts w:ascii="Times New Roman" w:hAnsi="Times New Roman"/>
          <w:sz w:val="24"/>
          <w:szCs w:val="24"/>
        </w:rPr>
        <w:lastRenderedPageBreak/>
        <w:t xml:space="preserve">La </w:t>
      </w:r>
      <w:r w:rsidRPr="00DB7858">
        <w:rPr>
          <w:rFonts w:ascii="Times New Roman" w:hAnsi="Times New Roman"/>
          <w:sz w:val="24"/>
          <w:szCs w:val="24"/>
        </w:rPr>
        <w:t xml:space="preserve">Resiliencia en </w:t>
      </w:r>
      <w:r w:rsidRPr="00DB7858">
        <w:rPr>
          <w:rFonts w:ascii="Times New Roman" w:hAnsi="Times New Roman"/>
          <w:sz w:val="24"/>
          <w:szCs w:val="24"/>
        </w:rPr>
        <w:t xml:space="preserve">los </w:t>
      </w:r>
      <w:r w:rsidRPr="00DB7858">
        <w:rPr>
          <w:rFonts w:ascii="Times New Roman" w:hAnsi="Times New Roman"/>
          <w:sz w:val="24"/>
          <w:szCs w:val="24"/>
        </w:rPr>
        <w:t>contextos de Refugio</w:t>
      </w:r>
      <w:r w:rsidRPr="00DB7858">
        <w:rPr>
          <w:rFonts w:ascii="Times New Roman" w:hAnsi="Times New Roman"/>
          <w:sz w:val="24"/>
          <w:szCs w:val="24"/>
        </w:rPr>
        <w:t xml:space="preserve">. </w:t>
      </w:r>
      <w:r w:rsidRPr="00DB7858">
        <w:rPr>
          <w:rFonts w:ascii="Times New Roman" w:hAnsi="Times New Roman"/>
          <w:sz w:val="24"/>
          <w:szCs w:val="24"/>
        </w:rPr>
        <w:t>Revisión bibliográfica</w:t>
      </w:r>
    </w:p>
    <w:p w:rsidR="00745F82" w:rsidRPr="00DB7858" w:rsidRDefault="00AC3217" w:rsidP="00AC3217">
      <w:pPr>
        <w:spacing w:line="480" w:lineRule="auto"/>
        <w:rPr>
          <w:rFonts w:ascii="Times New Roman" w:hAnsi="Times New Roman"/>
          <w:i/>
          <w:sz w:val="24"/>
          <w:szCs w:val="24"/>
          <w:lang w:val="en-US"/>
        </w:rPr>
      </w:pPr>
      <w:proofErr w:type="gramStart"/>
      <w:r w:rsidRPr="00DB7858">
        <w:rPr>
          <w:rFonts w:ascii="Times New Roman" w:hAnsi="Times New Roman"/>
          <w:i/>
          <w:sz w:val="24"/>
          <w:szCs w:val="24"/>
          <w:lang w:val="en-US"/>
        </w:rPr>
        <w:t>The Resiliency in Refugee context.</w:t>
      </w:r>
      <w:proofErr w:type="gramEnd"/>
      <w:r w:rsidRPr="00DB7858">
        <w:rPr>
          <w:rFonts w:ascii="Times New Roman" w:hAnsi="Times New Roman"/>
          <w:i/>
          <w:sz w:val="24"/>
          <w:szCs w:val="24"/>
          <w:lang w:val="en-US"/>
        </w:rPr>
        <w:t xml:space="preserve"> </w:t>
      </w:r>
      <w:proofErr w:type="gramStart"/>
      <w:r w:rsidRPr="00DB7858">
        <w:rPr>
          <w:rFonts w:ascii="Times New Roman" w:hAnsi="Times New Roman"/>
          <w:i/>
          <w:sz w:val="24"/>
          <w:szCs w:val="24"/>
          <w:lang w:val="en-US"/>
        </w:rPr>
        <w:t>A review article.</w:t>
      </w:r>
      <w:proofErr w:type="gramEnd"/>
      <w:r w:rsidRPr="00DB7858">
        <w:rPr>
          <w:rFonts w:ascii="Times New Roman" w:hAnsi="Times New Roman"/>
          <w:i/>
          <w:sz w:val="24"/>
          <w:szCs w:val="24"/>
          <w:lang w:val="en-US"/>
        </w:rPr>
        <w:t xml:space="preserve"> </w:t>
      </w:r>
    </w:p>
    <w:p w:rsidR="007E5C7E" w:rsidRPr="00DB7858" w:rsidRDefault="007E5C7E" w:rsidP="00AC3217">
      <w:pPr>
        <w:spacing w:line="480" w:lineRule="auto"/>
        <w:rPr>
          <w:rFonts w:ascii="Times New Roman" w:hAnsi="Times New Roman"/>
          <w:b/>
          <w:sz w:val="24"/>
          <w:szCs w:val="24"/>
        </w:rPr>
      </w:pPr>
      <w:r w:rsidRPr="00DB7858">
        <w:rPr>
          <w:rFonts w:ascii="Times New Roman" w:hAnsi="Times New Roman"/>
          <w:b/>
          <w:sz w:val="24"/>
          <w:szCs w:val="24"/>
        </w:rPr>
        <w:t>RESUMEN:</w:t>
      </w:r>
    </w:p>
    <w:p w:rsidR="00745F82" w:rsidRPr="00DB7858" w:rsidRDefault="00745F82" w:rsidP="00AC3217">
      <w:pPr>
        <w:spacing w:line="480" w:lineRule="auto"/>
        <w:rPr>
          <w:rFonts w:ascii="Times New Roman" w:hAnsi="Times New Roman"/>
          <w:sz w:val="24"/>
          <w:szCs w:val="24"/>
        </w:rPr>
      </w:pPr>
      <w:r w:rsidRPr="00DB7858">
        <w:rPr>
          <w:rFonts w:ascii="Times New Roman" w:hAnsi="Times New Roman"/>
          <w:sz w:val="24"/>
          <w:szCs w:val="24"/>
        </w:rPr>
        <w:t>Desde el año 1955, el estudio de la resiliencia, ha ido creciendo en diversas áreas del conocimiento (Santos da Silva y cols, 2009).Desde los primeros estudios longitudinales que se realizaron (Werner y Smith, 1982), hasta la actualidad, se ha tratado de un fenómeno complejo, que asume una mayor importancia en contextos de riesgo (Santos da Silva y cols, 2009). De hecho, son los estudios de poblaciones rurales en extrema pobreza, los primeros en demostrar la existencia de este concepto y sus implicaciones a nivel familiar (Werner &amp; Smith, 1982)</w:t>
      </w:r>
      <w:r w:rsidRPr="00DB7858">
        <w:rPr>
          <w:rFonts w:ascii="Times New Roman" w:hAnsi="Times New Roman"/>
          <w:sz w:val="24"/>
          <w:szCs w:val="24"/>
        </w:rPr>
        <w:t>.</w:t>
      </w:r>
      <w:r w:rsidRPr="00DB7858">
        <w:rPr>
          <w:rFonts w:ascii="Times New Roman" w:hAnsi="Times New Roman"/>
          <w:sz w:val="24"/>
          <w:szCs w:val="24"/>
        </w:rPr>
        <w:t xml:space="preserve"> De igual modo, el concepto de resiliencia es un acercamiento con grandes ventajas para acercarnos al fenómeno de las migraciones, especialmente cuando pobreza y migración se solapan y comparten sus principales características (González, 2004).</w:t>
      </w:r>
    </w:p>
    <w:p w:rsidR="00745F82" w:rsidRPr="00DB7858" w:rsidRDefault="00745F82" w:rsidP="00AC3217">
      <w:pPr>
        <w:spacing w:line="480" w:lineRule="auto"/>
        <w:rPr>
          <w:rFonts w:ascii="Times New Roman" w:hAnsi="Times New Roman"/>
          <w:sz w:val="24"/>
          <w:szCs w:val="24"/>
        </w:rPr>
      </w:pPr>
      <w:r w:rsidRPr="00DB7858">
        <w:rPr>
          <w:rFonts w:ascii="Times New Roman" w:hAnsi="Times New Roman"/>
          <w:sz w:val="24"/>
          <w:szCs w:val="24"/>
        </w:rPr>
        <w:t xml:space="preserve">Definimos resiliencia como: “La capacidad de la persona para recobrarse de la adversidad fortalecida y dueña de mayores recursos, Walsh (2004, p.26)”. Esta capacidad ha sido estudiada habitualmente desde la mirada del traumatismo individual, sin observarlo en su contexto y de forma dinámica. En cambio, el concepto de resiliencia familiar, pondría el foco en superar la crisis y el desafío desde la herramientas del propio sistema familiar (Villalba, 2003). Tal y como explica </w:t>
      </w:r>
      <w:proofErr w:type="spellStart"/>
      <w:r w:rsidRPr="00DB7858">
        <w:rPr>
          <w:rFonts w:ascii="Times New Roman" w:hAnsi="Times New Roman"/>
          <w:sz w:val="24"/>
          <w:szCs w:val="24"/>
        </w:rPr>
        <w:t>Benzies</w:t>
      </w:r>
      <w:proofErr w:type="spellEnd"/>
      <w:r w:rsidRPr="00DB7858">
        <w:rPr>
          <w:rFonts w:ascii="Times New Roman" w:hAnsi="Times New Roman"/>
          <w:sz w:val="24"/>
          <w:szCs w:val="24"/>
        </w:rPr>
        <w:t xml:space="preserve"> y </w:t>
      </w:r>
      <w:proofErr w:type="spellStart"/>
      <w:r w:rsidRPr="00DB7858">
        <w:rPr>
          <w:rFonts w:ascii="Times New Roman" w:hAnsi="Times New Roman"/>
          <w:sz w:val="24"/>
          <w:szCs w:val="24"/>
        </w:rPr>
        <w:t>Mychasiuk</w:t>
      </w:r>
      <w:proofErr w:type="spellEnd"/>
      <w:r w:rsidRPr="00DB7858">
        <w:rPr>
          <w:rFonts w:ascii="Times New Roman" w:hAnsi="Times New Roman"/>
          <w:sz w:val="24"/>
          <w:szCs w:val="24"/>
        </w:rPr>
        <w:t xml:space="preserve"> (2009) la resiliencia familiar no se desarrolla por medio de la evasión, sino poniendo en marcha mecanismos protectores para enfrentar las situaciones de adversidad y salir de ellas más fortalecido.  </w:t>
      </w:r>
    </w:p>
    <w:p w:rsidR="00745F82" w:rsidRPr="00DB7858" w:rsidRDefault="00745F82" w:rsidP="00AC3217">
      <w:pPr>
        <w:spacing w:line="480" w:lineRule="auto"/>
        <w:rPr>
          <w:rFonts w:ascii="Times New Roman" w:hAnsi="Times New Roman"/>
          <w:sz w:val="24"/>
          <w:szCs w:val="24"/>
        </w:rPr>
      </w:pPr>
      <w:r w:rsidRPr="00DB7858">
        <w:rPr>
          <w:rFonts w:ascii="Times New Roman" w:hAnsi="Times New Roman"/>
          <w:sz w:val="24"/>
          <w:szCs w:val="24"/>
        </w:rPr>
        <w:t xml:space="preserve">En esta revisión bibliográfica de las investigaciones más actuales en resiliencia y refugio encontramos algunos de los factores las claves. Además, se propone el modelo </w:t>
      </w:r>
      <w:r w:rsidRPr="00DB7858">
        <w:rPr>
          <w:rFonts w:ascii="Times New Roman" w:hAnsi="Times New Roman"/>
          <w:sz w:val="24"/>
          <w:szCs w:val="24"/>
        </w:rPr>
        <w:lastRenderedPageBreak/>
        <w:t xml:space="preserve">ABCX </w:t>
      </w:r>
      <w:r w:rsidRPr="00DB7858">
        <w:rPr>
          <w:rFonts w:ascii="Times New Roman" w:hAnsi="Times New Roman"/>
          <w:noProof/>
          <w:sz w:val="24"/>
          <w:szCs w:val="24"/>
        </w:rPr>
        <w:t>(McCubbin, 1983)</w:t>
      </w:r>
      <w:r w:rsidRPr="00DB7858">
        <w:rPr>
          <w:rFonts w:ascii="Times New Roman" w:hAnsi="Times New Roman"/>
          <w:sz w:val="24"/>
          <w:szCs w:val="24"/>
        </w:rPr>
        <w:t xml:space="preserve"> como un acercamiento aplicable al fenómeno de la resiliencia en contexto de refugio desde su dimensión de la familia. </w:t>
      </w:r>
    </w:p>
    <w:p w:rsidR="00745F82" w:rsidRPr="00DB7858" w:rsidRDefault="00745F82" w:rsidP="00AC3217">
      <w:pPr>
        <w:spacing w:line="480" w:lineRule="auto"/>
        <w:rPr>
          <w:rFonts w:ascii="Times New Roman" w:hAnsi="Times New Roman"/>
          <w:sz w:val="24"/>
          <w:szCs w:val="24"/>
        </w:rPr>
      </w:pPr>
      <w:r w:rsidRPr="00DB7858">
        <w:rPr>
          <w:rFonts w:ascii="Times New Roman" w:hAnsi="Times New Roman"/>
          <w:sz w:val="24"/>
          <w:szCs w:val="24"/>
        </w:rPr>
        <w:t>Por último se exponen algunas conclusiones y futuras investigaciones sobre el tema.</w:t>
      </w:r>
    </w:p>
    <w:p w:rsidR="00AC3217" w:rsidRPr="00DB7858" w:rsidRDefault="00AC3217" w:rsidP="00AC3217">
      <w:pPr>
        <w:spacing w:line="480" w:lineRule="auto"/>
        <w:rPr>
          <w:rFonts w:ascii="Times New Roman" w:hAnsi="Times New Roman"/>
          <w:sz w:val="24"/>
          <w:szCs w:val="24"/>
        </w:rPr>
      </w:pPr>
      <w:r w:rsidRPr="00DB7858">
        <w:rPr>
          <w:rFonts w:ascii="Times New Roman" w:hAnsi="Times New Roman"/>
          <w:sz w:val="24"/>
          <w:szCs w:val="24"/>
        </w:rPr>
        <w:t xml:space="preserve">Palabras clave: Resiliencia, refugio, trauma, familia. </w:t>
      </w:r>
    </w:p>
    <w:p w:rsidR="00745F82" w:rsidRPr="00DB7858" w:rsidRDefault="00745F82" w:rsidP="00AC3217">
      <w:pPr>
        <w:spacing w:line="480" w:lineRule="auto"/>
        <w:rPr>
          <w:rFonts w:ascii="Times New Roman" w:hAnsi="Times New Roman"/>
          <w:b/>
          <w:i/>
          <w:sz w:val="24"/>
          <w:szCs w:val="24"/>
          <w:lang w:val="en-US"/>
        </w:rPr>
      </w:pPr>
      <w:r w:rsidRPr="00DB7858">
        <w:rPr>
          <w:rFonts w:ascii="Times New Roman" w:hAnsi="Times New Roman"/>
          <w:b/>
          <w:i/>
          <w:sz w:val="24"/>
          <w:szCs w:val="24"/>
          <w:lang w:val="en-US"/>
        </w:rPr>
        <w:t>ABSTRACT:</w:t>
      </w:r>
    </w:p>
    <w:p w:rsidR="00745F82" w:rsidRPr="00DB7858" w:rsidRDefault="00745F82" w:rsidP="00AC3217">
      <w:pPr>
        <w:spacing w:line="480" w:lineRule="auto"/>
        <w:rPr>
          <w:rFonts w:ascii="Times New Roman" w:hAnsi="Times New Roman"/>
          <w:i/>
          <w:sz w:val="24"/>
          <w:szCs w:val="24"/>
          <w:lang w:val="en-US"/>
        </w:rPr>
      </w:pPr>
      <w:r w:rsidRPr="00DB7858">
        <w:rPr>
          <w:rFonts w:ascii="Times New Roman" w:hAnsi="Times New Roman"/>
          <w:i/>
          <w:sz w:val="24"/>
          <w:szCs w:val="24"/>
          <w:lang w:val="en-US"/>
        </w:rPr>
        <w:t xml:space="preserve">Since 1955, resiliency studies have been published in different disciplines (Santos da Silva, </w:t>
      </w:r>
      <w:proofErr w:type="spellStart"/>
      <w:r w:rsidRPr="00DB7858">
        <w:rPr>
          <w:rFonts w:ascii="Times New Roman" w:hAnsi="Times New Roman"/>
          <w:i/>
          <w:sz w:val="24"/>
          <w:szCs w:val="24"/>
          <w:lang w:val="en-US"/>
        </w:rPr>
        <w:t>Lacharite</w:t>
      </w:r>
      <w:proofErr w:type="spellEnd"/>
      <w:r w:rsidRPr="00DB7858">
        <w:rPr>
          <w:rFonts w:ascii="Times New Roman" w:hAnsi="Times New Roman"/>
          <w:i/>
          <w:sz w:val="24"/>
          <w:szCs w:val="24"/>
          <w:lang w:val="en-US"/>
        </w:rPr>
        <w:t xml:space="preserve">, </w:t>
      </w:r>
      <w:proofErr w:type="spellStart"/>
      <w:r w:rsidRPr="00DB7858">
        <w:rPr>
          <w:rFonts w:ascii="Times New Roman" w:hAnsi="Times New Roman"/>
          <w:i/>
          <w:sz w:val="24"/>
          <w:szCs w:val="24"/>
          <w:lang w:val="en-US"/>
        </w:rPr>
        <w:t>Arruda</w:t>
      </w:r>
      <w:proofErr w:type="spellEnd"/>
      <w:r w:rsidRPr="00DB7858">
        <w:rPr>
          <w:rFonts w:ascii="Times New Roman" w:hAnsi="Times New Roman"/>
          <w:i/>
          <w:sz w:val="24"/>
          <w:szCs w:val="24"/>
          <w:lang w:val="en-US"/>
        </w:rPr>
        <w:t xml:space="preserve"> da Silva, </w:t>
      </w:r>
      <w:proofErr w:type="spellStart"/>
      <w:r w:rsidRPr="00DB7858">
        <w:rPr>
          <w:rFonts w:ascii="Times New Roman" w:hAnsi="Times New Roman"/>
          <w:i/>
          <w:sz w:val="24"/>
          <w:szCs w:val="24"/>
          <w:lang w:val="en-US"/>
        </w:rPr>
        <w:t>Lerch</w:t>
      </w:r>
      <w:proofErr w:type="spellEnd"/>
      <w:r w:rsidRPr="00DB7858">
        <w:rPr>
          <w:rFonts w:ascii="Times New Roman" w:hAnsi="Times New Roman"/>
          <w:i/>
          <w:sz w:val="24"/>
          <w:szCs w:val="24"/>
          <w:lang w:val="en-US"/>
        </w:rPr>
        <w:t xml:space="preserve">, &amp; </w:t>
      </w:r>
      <w:proofErr w:type="spellStart"/>
      <w:r w:rsidRPr="00DB7858">
        <w:rPr>
          <w:rFonts w:ascii="Times New Roman" w:hAnsi="Times New Roman"/>
          <w:i/>
          <w:sz w:val="24"/>
          <w:szCs w:val="24"/>
          <w:lang w:val="en-US"/>
        </w:rPr>
        <w:t>Lundardi</w:t>
      </w:r>
      <w:proofErr w:type="spellEnd"/>
      <w:r w:rsidRPr="00DB7858">
        <w:rPr>
          <w:rFonts w:ascii="Times New Roman" w:hAnsi="Times New Roman"/>
          <w:i/>
          <w:sz w:val="24"/>
          <w:szCs w:val="24"/>
          <w:lang w:val="en-US"/>
        </w:rPr>
        <w:t xml:space="preserve"> </w:t>
      </w:r>
      <w:proofErr w:type="spellStart"/>
      <w:r w:rsidRPr="00DB7858">
        <w:rPr>
          <w:rFonts w:ascii="Times New Roman" w:hAnsi="Times New Roman"/>
          <w:i/>
          <w:sz w:val="24"/>
          <w:szCs w:val="24"/>
          <w:lang w:val="en-US"/>
        </w:rPr>
        <w:t>Filho</w:t>
      </w:r>
      <w:proofErr w:type="spellEnd"/>
      <w:r w:rsidRPr="00DB7858">
        <w:rPr>
          <w:rFonts w:ascii="Times New Roman" w:hAnsi="Times New Roman"/>
          <w:i/>
          <w:sz w:val="24"/>
          <w:szCs w:val="24"/>
          <w:lang w:val="en-US"/>
        </w:rPr>
        <w:t>, 2009). The first longitudinal studies (Werner &amp; Smith, 1982) show the complexity of resiliency, and how it increases in risk contexts (Santos da Silva and cols, 2009). In fact, researches performed in the context of extreme rural poverty where the first ones in validating the concept of resiliency and its implications for families (Werner &amp; Smith, 1982). Thus, resiliency can be an appropriate approach to the study of international migrations, especially in conjunction with poverty (Gonzalez, 2004).</w:t>
      </w:r>
    </w:p>
    <w:p w:rsidR="00745F82" w:rsidRPr="00DB7858" w:rsidRDefault="00745F82" w:rsidP="00AC3217">
      <w:pPr>
        <w:spacing w:line="480" w:lineRule="auto"/>
        <w:rPr>
          <w:rFonts w:ascii="Times New Roman" w:hAnsi="Times New Roman"/>
          <w:i/>
          <w:sz w:val="24"/>
          <w:szCs w:val="24"/>
          <w:lang w:val="en-US"/>
        </w:rPr>
      </w:pPr>
      <w:r w:rsidRPr="00DB7858">
        <w:rPr>
          <w:rFonts w:ascii="Times New Roman" w:hAnsi="Times New Roman"/>
          <w:i/>
          <w:sz w:val="24"/>
          <w:szCs w:val="24"/>
          <w:lang w:val="en-US"/>
        </w:rPr>
        <w:t>Resilience is defined as “people’s capacity of recover from adversity, and get stronger and with more resources Walsh (2004, p.26)”. This capacity has usually been studied considering the different elements of individual trauma, leaving aside its contexts and dynamic aspects. However, the familiar resiliency approach puts the spotlight on overcoming the crisis using the familiar system tools (</w:t>
      </w:r>
      <w:proofErr w:type="spellStart"/>
      <w:r w:rsidRPr="00DB7858">
        <w:rPr>
          <w:rFonts w:ascii="Times New Roman" w:hAnsi="Times New Roman"/>
          <w:i/>
          <w:sz w:val="24"/>
          <w:szCs w:val="24"/>
          <w:lang w:val="en-US"/>
        </w:rPr>
        <w:t>Villalba</w:t>
      </w:r>
      <w:proofErr w:type="spellEnd"/>
      <w:r w:rsidRPr="00DB7858">
        <w:rPr>
          <w:rFonts w:ascii="Times New Roman" w:hAnsi="Times New Roman"/>
          <w:i/>
          <w:sz w:val="24"/>
          <w:szCs w:val="24"/>
          <w:lang w:val="en-US"/>
        </w:rPr>
        <w:t xml:space="preserve">, 2003).  As shown by </w:t>
      </w:r>
      <w:proofErr w:type="spellStart"/>
      <w:r w:rsidRPr="00DB7858">
        <w:rPr>
          <w:rFonts w:ascii="Times New Roman" w:hAnsi="Times New Roman"/>
          <w:i/>
          <w:sz w:val="24"/>
          <w:szCs w:val="24"/>
          <w:lang w:val="en-US"/>
        </w:rPr>
        <w:t>Benzies</w:t>
      </w:r>
      <w:proofErr w:type="spellEnd"/>
      <w:r w:rsidRPr="00DB7858">
        <w:rPr>
          <w:rFonts w:ascii="Times New Roman" w:hAnsi="Times New Roman"/>
          <w:i/>
          <w:sz w:val="24"/>
          <w:szCs w:val="24"/>
          <w:lang w:val="en-US"/>
        </w:rPr>
        <w:t xml:space="preserve"> y </w:t>
      </w:r>
      <w:proofErr w:type="spellStart"/>
      <w:r w:rsidRPr="00DB7858">
        <w:rPr>
          <w:rFonts w:ascii="Times New Roman" w:hAnsi="Times New Roman"/>
          <w:i/>
          <w:sz w:val="24"/>
          <w:szCs w:val="24"/>
          <w:lang w:val="en-US"/>
        </w:rPr>
        <w:t>Mychasiuk</w:t>
      </w:r>
      <w:proofErr w:type="spellEnd"/>
      <w:r w:rsidRPr="00DB7858">
        <w:rPr>
          <w:rFonts w:ascii="Times New Roman" w:hAnsi="Times New Roman"/>
          <w:i/>
          <w:sz w:val="24"/>
          <w:szCs w:val="24"/>
          <w:lang w:val="en-US"/>
        </w:rPr>
        <w:t xml:space="preserve"> (2009), familiar resilience does not appear when avoiding adverse situations; but while facing these situations. The results of this process are strengthened people and families. </w:t>
      </w:r>
    </w:p>
    <w:p w:rsidR="00745F82" w:rsidRPr="00DB7858" w:rsidRDefault="00745F82" w:rsidP="00AC3217">
      <w:pPr>
        <w:spacing w:line="480" w:lineRule="auto"/>
        <w:rPr>
          <w:rFonts w:ascii="Times New Roman" w:hAnsi="Times New Roman"/>
          <w:b/>
          <w:sz w:val="24"/>
          <w:szCs w:val="24"/>
          <w:lang w:val="en-US"/>
        </w:rPr>
      </w:pPr>
    </w:p>
    <w:p w:rsidR="00745F82" w:rsidRPr="00DB7858" w:rsidRDefault="00745F82" w:rsidP="00AC3217">
      <w:pPr>
        <w:spacing w:line="480" w:lineRule="auto"/>
        <w:rPr>
          <w:rFonts w:ascii="Times New Roman" w:hAnsi="Times New Roman"/>
          <w:i/>
          <w:sz w:val="24"/>
          <w:szCs w:val="24"/>
          <w:lang w:val="en-US"/>
        </w:rPr>
      </w:pPr>
    </w:p>
    <w:p w:rsidR="002D3928" w:rsidRPr="00DB7858" w:rsidRDefault="002D3928" w:rsidP="00AC3217">
      <w:pPr>
        <w:spacing w:line="480" w:lineRule="auto"/>
        <w:rPr>
          <w:rFonts w:ascii="Times New Roman" w:hAnsi="Times New Roman"/>
          <w:i/>
          <w:sz w:val="24"/>
          <w:szCs w:val="24"/>
          <w:lang w:val="en-US"/>
        </w:rPr>
      </w:pPr>
      <w:r w:rsidRPr="00DB7858">
        <w:rPr>
          <w:rFonts w:ascii="Times New Roman" w:hAnsi="Times New Roman"/>
          <w:i/>
          <w:sz w:val="24"/>
          <w:szCs w:val="24"/>
          <w:lang w:val="en-US"/>
        </w:rPr>
        <w:lastRenderedPageBreak/>
        <w:t>In this research performed over the most current investigations run on resilience and shelter, we can find some of the key drivers of the key elements. Also, the ABCX model (</w:t>
      </w:r>
      <w:proofErr w:type="spellStart"/>
      <w:r w:rsidRPr="00DB7858">
        <w:rPr>
          <w:rFonts w:ascii="Times New Roman" w:hAnsi="Times New Roman"/>
          <w:i/>
          <w:sz w:val="24"/>
          <w:szCs w:val="24"/>
          <w:lang w:val="en-US"/>
        </w:rPr>
        <w:t>McCubbin</w:t>
      </w:r>
      <w:proofErr w:type="spellEnd"/>
      <w:r w:rsidRPr="00DB7858">
        <w:rPr>
          <w:rFonts w:ascii="Times New Roman" w:hAnsi="Times New Roman"/>
          <w:i/>
          <w:sz w:val="24"/>
          <w:szCs w:val="24"/>
          <w:lang w:val="en-US"/>
        </w:rPr>
        <w:t>, 1983) is proposed as an approach applicable to the resilience phenomenon in the refuge from its family dimension context.</w:t>
      </w:r>
    </w:p>
    <w:p w:rsidR="007E5C7E" w:rsidRPr="00DB7858" w:rsidRDefault="002D3928" w:rsidP="00AC3217">
      <w:pPr>
        <w:spacing w:line="480" w:lineRule="auto"/>
        <w:rPr>
          <w:rFonts w:ascii="Times New Roman" w:hAnsi="Times New Roman"/>
          <w:i/>
          <w:sz w:val="24"/>
          <w:szCs w:val="24"/>
          <w:lang w:val="en-US"/>
        </w:rPr>
      </w:pPr>
      <w:r w:rsidRPr="00DB7858">
        <w:rPr>
          <w:rFonts w:ascii="Times New Roman" w:hAnsi="Times New Roman"/>
          <w:i/>
          <w:sz w:val="24"/>
          <w:szCs w:val="24"/>
          <w:lang w:val="en-US"/>
        </w:rPr>
        <w:t>Closing the document presents some conclusions and future researches in progress on the subject.</w:t>
      </w:r>
    </w:p>
    <w:p w:rsidR="00745F82" w:rsidRPr="00DB7858" w:rsidRDefault="00AC3217" w:rsidP="00AC3217">
      <w:pPr>
        <w:spacing w:line="480" w:lineRule="auto"/>
        <w:rPr>
          <w:rFonts w:ascii="Times New Roman" w:hAnsi="Times New Roman"/>
          <w:i/>
          <w:sz w:val="24"/>
          <w:szCs w:val="24"/>
          <w:lang w:val="en-US"/>
        </w:rPr>
      </w:pPr>
      <w:r w:rsidRPr="00DB7858">
        <w:rPr>
          <w:rFonts w:ascii="Times New Roman" w:hAnsi="Times New Roman"/>
          <w:i/>
          <w:sz w:val="24"/>
          <w:szCs w:val="24"/>
          <w:lang w:val="en-US"/>
        </w:rPr>
        <w:t xml:space="preserve">Key words: Resiliency, refugee context, trauma, family. </w:t>
      </w:r>
    </w:p>
    <w:p w:rsidR="00745F82" w:rsidRPr="00DB7858" w:rsidRDefault="00745F82" w:rsidP="00745F82">
      <w:pPr>
        <w:spacing w:line="480" w:lineRule="auto"/>
        <w:jc w:val="both"/>
        <w:rPr>
          <w:rFonts w:ascii="Times New Roman" w:hAnsi="Times New Roman"/>
          <w:sz w:val="24"/>
          <w:szCs w:val="24"/>
          <w:lang w:val="en-US"/>
        </w:rPr>
      </w:pPr>
    </w:p>
    <w:p w:rsidR="00745F82" w:rsidRPr="00DB7858" w:rsidRDefault="00745F82" w:rsidP="00745F82">
      <w:pPr>
        <w:spacing w:line="480" w:lineRule="auto"/>
        <w:jc w:val="both"/>
        <w:rPr>
          <w:rFonts w:ascii="Times New Roman" w:hAnsi="Times New Roman"/>
          <w:sz w:val="24"/>
          <w:szCs w:val="24"/>
          <w:lang w:val="en-US"/>
        </w:rPr>
      </w:pPr>
    </w:p>
    <w:p w:rsidR="00745F82" w:rsidRPr="00DB7858" w:rsidRDefault="00745F82" w:rsidP="00745F82">
      <w:pPr>
        <w:spacing w:line="480" w:lineRule="auto"/>
        <w:jc w:val="both"/>
        <w:rPr>
          <w:rFonts w:ascii="Times New Roman" w:hAnsi="Times New Roman"/>
          <w:sz w:val="24"/>
          <w:szCs w:val="24"/>
          <w:lang w:val="en-US"/>
        </w:rPr>
      </w:pPr>
    </w:p>
    <w:p w:rsidR="00745F82" w:rsidRPr="00DB7858" w:rsidRDefault="00745F82" w:rsidP="00745F82">
      <w:pPr>
        <w:spacing w:line="480" w:lineRule="auto"/>
        <w:jc w:val="both"/>
        <w:rPr>
          <w:rFonts w:ascii="Times New Roman" w:hAnsi="Times New Roman"/>
          <w:sz w:val="24"/>
          <w:szCs w:val="24"/>
          <w:lang w:val="en-US"/>
        </w:rPr>
      </w:pPr>
    </w:p>
    <w:p w:rsidR="00745F82" w:rsidRPr="00DB7858" w:rsidRDefault="00745F82" w:rsidP="00745F82">
      <w:pPr>
        <w:spacing w:line="480" w:lineRule="auto"/>
        <w:jc w:val="both"/>
        <w:rPr>
          <w:rFonts w:ascii="Times New Roman" w:hAnsi="Times New Roman"/>
          <w:sz w:val="24"/>
          <w:szCs w:val="24"/>
          <w:lang w:val="en-US"/>
        </w:rPr>
      </w:pPr>
    </w:p>
    <w:p w:rsidR="00745F82" w:rsidRPr="00DB7858" w:rsidRDefault="00745F82" w:rsidP="00745F82">
      <w:pPr>
        <w:spacing w:line="480" w:lineRule="auto"/>
        <w:jc w:val="both"/>
        <w:rPr>
          <w:rFonts w:ascii="Times New Roman" w:hAnsi="Times New Roman"/>
          <w:sz w:val="24"/>
          <w:szCs w:val="24"/>
          <w:lang w:val="en-US"/>
        </w:rPr>
      </w:pPr>
    </w:p>
    <w:p w:rsidR="00745F82" w:rsidRPr="00DB7858" w:rsidRDefault="00745F82" w:rsidP="00745F82">
      <w:pPr>
        <w:spacing w:line="480" w:lineRule="auto"/>
        <w:jc w:val="both"/>
        <w:rPr>
          <w:rFonts w:ascii="Times New Roman" w:hAnsi="Times New Roman"/>
          <w:sz w:val="24"/>
          <w:szCs w:val="24"/>
          <w:lang w:val="en-US"/>
        </w:rPr>
      </w:pPr>
    </w:p>
    <w:p w:rsidR="00745F82" w:rsidRPr="00DB7858" w:rsidRDefault="00745F82" w:rsidP="00745F82">
      <w:pPr>
        <w:spacing w:line="480" w:lineRule="auto"/>
        <w:jc w:val="both"/>
        <w:rPr>
          <w:rFonts w:ascii="Times New Roman" w:hAnsi="Times New Roman"/>
          <w:sz w:val="24"/>
          <w:szCs w:val="24"/>
          <w:lang w:val="en-US"/>
        </w:rPr>
      </w:pPr>
    </w:p>
    <w:p w:rsidR="00AC3217" w:rsidRPr="00DB7858" w:rsidRDefault="00AC3217" w:rsidP="00745F82">
      <w:pPr>
        <w:spacing w:line="480" w:lineRule="auto"/>
        <w:jc w:val="both"/>
        <w:rPr>
          <w:rFonts w:ascii="Times New Roman" w:hAnsi="Times New Roman"/>
          <w:b/>
          <w:sz w:val="24"/>
          <w:szCs w:val="24"/>
        </w:rPr>
      </w:pPr>
    </w:p>
    <w:p w:rsidR="00AC3217" w:rsidRPr="00DB7858" w:rsidRDefault="00AC3217" w:rsidP="00745F82">
      <w:pPr>
        <w:spacing w:line="480" w:lineRule="auto"/>
        <w:jc w:val="both"/>
        <w:rPr>
          <w:rFonts w:ascii="Times New Roman" w:hAnsi="Times New Roman"/>
          <w:b/>
          <w:sz w:val="24"/>
          <w:szCs w:val="24"/>
        </w:rPr>
      </w:pPr>
    </w:p>
    <w:p w:rsidR="00DB7858" w:rsidRDefault="00DB7858" w:rsidP="00AC3217">
      <w:pPr>
        <w:spacing w:line="480" w:lineRule="auto"/>
        <w:rPr>
          <w:rFonts w:ascii="Times New Roman" w:hAnsi="Times New Roman"/>
          <w:sz w:val="24"/>
          <w:szCs w:val="24"/>
        </w:rPr>
      </w:pPr>
    </w:p>
    <w:p w:rsidR="00DB7858" w:rsidRDefault="00DB7858" w:rsidP="00AC3217">
      <w:pPr>
        <w:spacing w:line="480" w:lineRule="auto"/>
        <w:rPr>
          <w:rFonts w:ascii="Times New Roman" w:hAnsi="Times New Roman"/>
          <w:sz w:val="24"/>
          <w:szCs w:val="24"/>
        </w:rPr>
      </w:pPr>
    </w:p>
    <w:p w:rsidR="00DB7858" w:rsidRDefault="00DB7858" w:rsidP="00AC3217">
      <w:pPr>
        <w:spacing w:line="480" w:lineRule="auto"/>
        <w:rPr>
          <w:rFonts w:ascii="Times New Roman" w:hAnsi="Times New Roman"/>
          <w:sz w:val="24"/>
          <w:szCs w:val="24"/>
        </w:rPr>
      </w:pPr>
    </w:p>
    <w:p w:rsidR="00AC3217" w:rsidRPr="00DB7858" w:rsidRDefault="00AC3217" w:rsidP="00AC3217">
      <w:pPr>
        <w:spacing w:line="480" w:lineRule="auto"/>
        <w:rPr>
          <w:rFonts w:ascii="Times New Roman" w:hAnsi="Times New Roman"/>
          <w:sz w:val="24"/>
          <w:szCs w:val="24"/>
        </w:rPr>
      </w:pPr>
      <w:r w:rsidRPr="00DB7858">
        <w:rPr>
          <w:rFonts w:ascii="Times New Roman" w:hAnsi="Times New Roman"/>
          <w:sz w:val="24"/>
          <w:szCs w:val="24"/>
        </w:rPr>
        <w:lastRenderedPageBreak/>
        <w:t>La Resiliencia en los contextos de Refugio. Revisión bibliográfica</w:t>
      </w:r>
    </w:p>
    <w:p w:rsidR="007E5C7E" w:rsidRPr="00E5546B" w:rsidRDefault="00E5546B" w:rsidP="00E5546B">
      <w:pPr>
        <w:pStyle w:val="Prrafodelista"/>
        <w:numPr>
          <w:ilvl w:val="0"/>
          <w:numId w:val="13"/>
        </w:numPr>
        <w:spacing w:line="480" w:lineRule="auto"/>
        <w:jc w:val="both"/>
        <w:rPr>
          <w:rFonts w:ascii="Times New Roman" w:hAnsi="Times New Roman"/>
          <w:b/>
          <w:sz w:val="24"/>
          <w:szCs w:val="24"/>
        </w:rPr>
      </w:pPr>
      <w:r w:rsidRPr="00E5546B">
        <w:rPr>
          <w:rFonts w:ascii="Times New Roman" w:hAnsi="Times New Roman"/>
          <w:b/>
          <w:sz w:val="24"/>
          <w:szCs w:val="24"/>
        </w:rPr>
        <w:t xml:space="preserve">Introducción: El refugio como situación traumática.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La Convención sobre el Estatuto de los Refugiados (Ginebra 1951) y su Protocolo de Nueva York en 1967, en el Artículo 1A (2) define a un refugiado como cualquier persona que:  </w:t>
      </w:r>
    </w:p>
    <w:p w:rsidR="007E5C7E" w:rsidRDefault="007E5C7E" w:rsidP="00745F82">
      <w:pPr>
        <w:spacing w:line="480" w:lineRule="auto"/>
        <w:jc w:val="both"/>
        <w:rPr>
          <w:rFonts w:ascii="Times New Roman" w:hAnsi="Times New Roman"/>
          <w:sz w:val="24"/>
          <w:szCs w:val="24"/>
        </w:rPr>
      </w:pPr>
      <w:r w:rsidRPr="00DB7858">
        <w:rPr>
          <w:rFonts w:ascii="Times New Roman" w:hAnsi="Times New Roman"/>
          <w:i/>
          <w:sz w:val="24"/>
          <w:szCs w:val="24"/>
        </w:rPr>
        <w:t xml:space="preserve">“debido a fundados temores de ser perseguida por motivos de raza, religión, nacionalidad, pertenencia a un determinado grupo social u opiniones políticas, se encuentre fuera del país de su nacionalidad y no pueda o, a causa de dichos temores, no quiera acogerse a la protección de al país; o que, careciendo de nacionalidad y hallándose, a consecuencia de tales acontecimientos, fuera del país donde antes  tuviera su residencia habitual, no pueda o, a causa de dichos temores, no quiera regresar a él “ </w:t>
      </w:r>
      <w:r w:rsidRPr="00DB7858">
        <w:rPr>
          <w:rFonts w:ascii="Times New Roman" w:hAnsi="Times New Roman"/>
          <w:noProof/>
          <w:sz w:val="24"/>
          <w:szCs w:val="24"/>
        </w:rPr>
        <w:t>(Acnur, 2005)</w:t>
      </w:r>
      <w:r w:rsidRPr="00DB7858">
        <w:rPr>
          <w:rFonts w:ascii="Times New Roman" w:hAnsi="Times New Roman"/>
          <w:i/>
          <w:sz w:val="24"/>
          <w:szCs w:val="24"/>
        </w:rPr>
        <w:t xml:space="preserve">. </w:t>
      </w:r>
      <w:r w:rsidRPr="00DB7858">
        <w:rPr>
          <w:rFonts w:ascii="Times New Roman" w:hAnsi="Times New Roman"/>
          <w:sz w:val="24"/>
          <w:szCs w:val="24"/>
        </w:rPr>
        <w:t xml:space="preserve">Por lo tanto necesita acogerse a la protección internacional. </w:t>
      </w:r>
    </w:p>
    <w:p w:rsidR="00DB7858" w:rsidRPr="00DB7858" w:rsidRDefault="00DB7858" w:rsidP="00DB7858">
      <w:pPr>
        <w:spacing w:line="480" w:lineRule="auto"/>
        <w:jc w:val="both"/>
        <w:rPr>
          <w:rFonts w:ascii="Times New Roman" w:hAnsi="Times New Roman"/>
          <w:sz w:val="24"/>
          <w:szCs w:val="24"/>
        </w:rPr>
      </w:pPr>
      <w:r w:rsidRPr="00DB7858">
        <w:rPr>
          <w:rFonts w:ascii="Times New Roman" w:hAnsi="Times New Roman"/>
          <w:sz w:val="24"/>
          <w:szCs w:val="24"/>
        </w:rPr>
        <w:t xml:space="preserve">En el año 2014 el Alto Comisionado para las Naciones Unidad (ACNUR) registró 866.000 nuevas solicitudes de asilo en el mundo, 269.400 más que el año anterior. Se calculan que son los segundos niveles más altos a nivel mundial desde los años 80. Entre los principales países receptores, Europa recibió un total de 714.300 solicitudes, que suponen el 80% de todas las nuevas solicitudes presentadas en el año. La mayoría personas que cruzaron el mediterráneo procedentes de la </w:t>
      </w:r>
      <w:r w:rsidRPr="00DB7858">
        <w:rPr>
          <w:rFonts w:ascii="Times New Roman" w:hAnsi="Times New Roman"/>
          <w:sz w:val="24"/>
          <w:szCs w:val="24"/>
        </w:rPr>
        <w:t>República</w:t>
      </w:r>
      <w:r w:rsidRPr="00DB7858">
        <w:rPr>
          <w:rFonts w:ascii="Times New Roman" w:hAnsi="Times New Roman"/>
          <w:sz w:val="24"/>
          <w:szCs w:val="24"/>
        </w:rPr>
        <w:t xml:space="preserve"> Árabe Siria y Eritrea.   En Norteamérica se presentaron 134.600 solicitudes, donde más de la mitad procedían de México (Acnur, Tendencias de asilo 2014. Niveles y tendencias en </w:t>
      </w:r>
      <w:r w:rsidRPr="00DB7858">
        <w:rPr>
          <w:rFonts w:ascii="Times New Roman" w:hAnsi="Times New Roman"/>
          <w:sz w:val="24"/>
          <w:szCs w:val="24"/>
        </w:rPr>
        <w:t>países</w:t>
      </w:r>
      <w:r w:rsidRPr="00DB7858">
        <w:rPr>
          <w:rFonts w:ascii="Times New Roman" w:hAnsi="Times New Roman"/>
          <w:sz w:val="24"/>
          <w:szCs w:val="24"/>
        </w:rPr>
        <w:t xml:space="preserve"> industrializados, 2014).  </w:t>
      </w:r>
    </w:p>
    <w:p w:rsidR="00DB7858" w:rsidRPr="00DB7858" w:rsidRDefault="00DB7858" w:rsidP="00DB7858">
      <w:pPr>
        <w:spacing w:line="480" w:lineRule="auto"/>
        <w:jc w:val="both"/>
        <w:rPr>
          <w:rFonts w:ascii="Times New Roman" w:hAnsi="Times New Roman"/>
          <w:sz w:val="24"/>
          <w:szCs w:val="24"/>
        </w:rPr>
      </w:pPr>
      <w:r w:rsidRPr="00DB7858">
        <w:rPr>
          <w:rFonts w:ascii="Times New Roman" w:hAnsi="Times New Roman"/>
          <w:sz w:val="24"/>
          <w:szCs w:val="24"/>
        </w:rPr>
        <w:t xml:space="preserve">Al finalizar el año 2014, la población total de interés del ACNUR a nivel mundial fue de 54.9 millones de personas. Este dato tiene en cuenta a las personas desplazadas </w:t>
      </w:r>
      <w:r w:rsidRPr="00DB7858">
        <w:rPr>
          <w:rFonts w:ascii="Times New Roman" w:hAnsi="Times New Roman"/>
          <w:sz w:val="24"/>
          <w:szCs w:val="24"/>
        </w:rPr>
        <w:lastRenderedPageBreak/>
        <w:t xml:space="preserve">forzosamente (refugiados, solicitantes de asilo, desplazados internos dentro de un mismo país, etc.), a quienes han encontrado una solución duradera (retornados), </w:t>
      </w:r>
      <w:r>
        <w:rPr>
          <w:rFonts w:ascii="Times New Roman" w:hAnsi="Times New Roman"/>
          <w:sz w:val="24"/>
          <w:szCs w:val="24"/>
        </w:rPr>
        <w:t>así como a los apátridas (Acnur</w:t>
      </w:r>
      <w:r w:rsidRPr="00DB7858">
        <w:rPr>
          <w:rFonts w:ascii="Times New Roman" w:hAnsi="Times New Roman"/>
          <w:sz w:val="24"/>
          <w:szCs w:val="24"/>
        </w:rPr>
        <w:t xml:space="preserve"> </w:t>
      </w:r>
      <w:r w:rsidRPr="00DB7858">
        <w:rPr>
          <w:rFonts w:ascii="Times New Roman" w:hAnsi="Times New Roman"/>
          <w:sz w:val="24"/>
          <w:szCs w:val="24"/>
        </w:rPr>
        <w:t xml:space="preserve">, 2014)  </w:t>
      </w:r>
    </w:p>
    <w:p w:rsidR="007E5C7E" w:rsidRPr="00DB7858" w:rsidRDefault="00B71909" w:rsidP="00745F82">
      <w:pPr>
        <w:spacing w:line="480" w:lineRule="auto"/>
        <w:jc w:val="both"/>
        <w:rPr>
          <w:rFonts w:ascii="Times New Roman" w:hAnsi="Times New Roman"/>
          <w:noProof/>
          <w:sz w:val="24"/>
          <w:szCs w:val="24"/>
        </w:rPr>
      </w:pPr>
      <w:r w:rsidRPr="00DB7858">
        <w:rPr>
          <w:rFonts w:ascii="Times New Roman" w:hAnsi="Times New Roman"/>
          <w:sz w:val="24"/>
          <w:szCs w:val="24"/>
        </w:rPr>
        <w:t>En</w:t>
      </w:r>
      <w:r w:rsidR="007E5C7E" w:rsidRPr="00DB7858">
        <w:rPr>
          <w:rFonts w:ascii="Times New Roman" w:hAnsi="Times New Roman"/>
          <w:sz w:val="24"/>
          <w:szCs w:val="24"/>
        </w:rPr>
        <w:t xml:space="preserve"> algunos estudios (</w:t>
      </w:r>
      <w:proofErr w:type="spellStart"/>
      <w:r w:rsidR="007E5C7E" w:rsidRPr="00DB7858">
        <w:rPr>
          <w:rFonts w:ascii="Times New Roman" w:hAnsi="Times New Roman"/>
          <w:sz w:val="24"/>
          <w:szCs w:val="24"/>
        </w:rPr>
        <w:t>Sourander</w:t>
      </w:r>
      <w:proofErr w:type="spellEnd"/>
      <w:r w:rsidR="007E5C7E" w:rsidRPr="00DB7858">
        <w:rPr>
          <w:rFonts w:ascii="Times New Roman" w:hAnsi="Times New Roman"/>
          <w:sz w:val="24"/>
          <w:szCs w:val="24"/>
        </w:rPr>
        <w:t xml:space="preserve">, 1998) se distingue el estatuto de refugiado de la figura del solicitante de asilo, en proceso de ser reconocida su condición de refugiado, como distintas figuras a nivel legal. Otras categorías son los desplazados internos, apátridas o los grupos de retornados. Este último grupo lo constituyen los que han sido </w:t>
      </w:r>
      <w:r w:rsidR="00DB7858">
        <w:rPr>
          <w:rFonts w:ascii="Times New Roman" w:hAnsi="Times New Roman"/>
          <w:sz w:val="24"/>
          <w:szCs w:val="24"/>
        </w:rPr>
        <w:t>reasentados en un país seguro. P</w:t>
      </w:r>
      <w:r w:rsidR="007E5C7E" w:rsidRPr="00DB7858">
        <w:rPr>
          <w:rFonts w:ascii="Times New Roman" w:hAnsi="Times New Roman"/>
          <w:sz w:val="24"/>
          <w:szCs w:val="24"/>
        </w:rPr>
        <w:t xml:space="preserve">or lo que se encuentran también estudios con esta población, realizados en el país de acogida </w:t>
      </w:r>
      <w:r w:rsidR="007E5C7E" w:rsidRPr="00DB7858">
        <w:rPr>
          <w:rFonts w:ascii="Times New Roman" w:hAnsi="Times New Roman"/>
          <w:noProof/>
          <w:sz w:val="24"/>
          <w:szCs w:val="24"/>
        </w:rPr>
        <w:t>(Boucher, 2009; Lewis, 2010; Shteir, 2009)</w:t>
      </w:r>
      <w:r w:rsidR="007E5C7E"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Por último distinguir entre los refugiados asentados en campos de refugiados </w:t>
      </w:r>
      <w:r w:rsidRPr="00DB7858">
        <w:rPr>
          <w:rFonts w:ascii="Times New Roman" w:hAnsi="Times New Roman"/>
          <w:noProof/>
          <w:sz w:val="24"/>
          <w:szCs w:val="24"/>
        </w:rPr>
        <w:t>(Horn, 2009)</w:t>
      </w:r>
      <w:r w:rsidRPr="00DB7858">
        <w:rPr>
          <w:rFonts w:ascii="Times New Roman" w:hAnsi="Times New Roman"/>
          <w:sz w:val="24"/>
          <w:szCs w:val="24"/>
        </w:rPr>
        <w:t xml:space="preserve"> y los llamados refugiados urbanos </w:t>
      </w:r>
      <w:r w:rsidRPr="00DB7858">
        <w:rPr>
          <w:rFonts w:ascii="Times New Roman" w:hAnsi="Times New Roman"/>
          <w:noProof/>
          <w:sz w:val="24"/>
          <w:szCs w:val="24"/>
        </w:rPr>
        <w:t xml:space="preserve">(Zraly, 2010; </w:t>
      </w:r>
      <w:r w:rsidR="00DB7858">
        <w:rPr>
          <w:rFonts w:ascii="Times New Roman" w:hAnsi="Times New Roman"/>
          <w:noProof/>
          <w:sz w:val="24"/>
          <w:szCs w:val="24"/>
        </w:rPr>
        <w:t>Eggerman y</w:t>
      </w:r>
      <w:r w:rsidRPr="00DB7858">
        <w:rPr>
          <w:rFonts w:ascii="Times New Roman" w:hAnsi="Times New Roman"/>
          <w:noProof/>
          <w:sz w:val="24"/>
          <w:szCs w:val="24"/>
        </w:rPr>
        <w:t xml:space="preserve"> Panter-Brick, 2010)</w:t>
      </w:r>
      <w:r w:rsidRPr="00DB7858">
        <w:rPr>
          <w:rFonts w:ascii="Times New Roman" w:hAnsi="Times New Roman"/>
          <w:sz w:val="24"/>
          <w:szCs w:val="24"/>
        </w:rPr>
        <w:t xml:space="preserve">. Según Acnur (2012) sólo un tercio de los refugiados del mundo viven ahora en campamentos. Desde 1950 la tendencia a desplazarse a las ciudades ha ido creciendo, y en la actualidad Acnur considera que más de la mitad de los refugiados viven en zonas urbanas, y el resto fuera de los campamentos en zonas rurales (Acnur, 2012).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Aquellas personas que a pesar de vivir en contextos traumáticos como el refugio, desarrollan mecanismos sanadores, para ellos y sus familias saliendo fortalecidos son el objeto de nuestro estudio y revisión bibliográfica. Dado que las situaciones de violencia y trauma </w:t>
      </w:r>
      <w:r w:rsidR="00B71909" w:rsidRPr="00DB7858">
        <w:rPr>
          <w:rFonts w:ascii="Times New Roman" w:hAnsi="Times New Roman"/>
          <w:sz w:val="24"/>
          <w:szCs w:val="24"/>
        </w:rPr>
        <w:t>son una realidad continú</w:t>
      </w:r>
      <w:r w:rsidRPr="00DB7858">
        <w:rPr>
          <w:rFonts w:ascii="Times New Roman" w:hAnsi="Times New Roman"/>
          <w:sz w:val="24"/>
          <w:szCs w:val="24"/>
        </w:rPr>
        <w:t xml:space="preserve">a, el profundizar en esos mecanismos de resiliencia puede dar pie a futuros trabajos de prevención en contextos de trauma. </w:t>
      </w:r>
    </w:p>
    <w:p w:rsidR="007E5C7E" w:rsidRPr="00E5546B" w:rsidRDefault="00B71909" w:rsidP="00E5546B">
      <w:pPr>
        <w:pStyle w:val="Prrafodelista"/>
        <w:numPr>
          <w:ilvl w:val="1"/>
          <w:numId w:val="13"/>
        </w:numPr>
        <w:spacing w:line="480" w:lineRule="auto"/>
        <w:jc w:val="both"/>
        <w:rPr>
          <w:rFonts w:ascii="Times New Roman" w:hAnsi="Times New Roman"/>
          <w:b/>
          <w:sz w:val="24"/>
          <w:szCs w:val="24"/>
        </w:rPr>
      </w:pPr>
      <w:r w:rsidRPr="00E5546B">
        <w:rPr>
          <w:rFonts w:ascii="Times New Roman" w:hAnsi="Times New Roman"/>
          <w:b/>
          <w:sz w:val="24"/>
          <w:szCs w:val="24"/>
        </w:rPr>
        <w:t xml:space="preserve">Trauma y </w:t>
      </w:r>
      <w:r w:rsidR="007E5C7E" w:rsidRPr="00E5546B">
        <w:rPr>
          <w:rFonts w:ascii="Times New Roman" w:hAnsi="Times New Roman"/>
          <w:b/>
          <w:sz w:val="24"/>
          <w:szCs w:val="24"/>
        </w:rPr>
        <w:t>refugio:</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El </w:t>
      </w:r>
      <w:r w:rsidR="00B71909" w:rsidRPr="00DB7858">
        <w:rPr>
          <w:rFonts w:ascii="Times New Roman" w:hAnsi="Times New Roman"/>
          <w:sz w:val="24"/>
          <w:szCs w:val="24"/>
        </w:rPr>
        <w:t>contexto de refugio, conlleva nu</w:t>
      </w:r>
      <w:r w:rsidRPr="00DB7858">
        <w:rPr>
          <w:rFonts w:ascii="Times New Roman" w:hAnsi="Times New Roman"/>
          <w:sz w:val="24"/>
          <w:szCs w:val="24"/>
        </w:rPr>
        <w:t xml:space="preserve">merosos traumas; el desplazamiento, las separaciones, la exposición a la violencia, la persecución o el maltrato son algunos de los eventos dolorosos que encontramos en la literatura </w:t>
      </w:r>
      <w:r w:rsidRPr="00DB7858">
        <w:rPr>
          <w:rFonts w:ascii="Times New Roman" w:hAnsi="Times New Roman"/>
          <w:noProof/>
          <w:sz w:val="24"/>
          <w:szCs w:val="24"/>
        </w:rPr>
        <w:t xml:space="preserve">(Sourander, 1998; Hobfoll, </w:t>
      </w:r>
      <w:r w:rsidRPr="00DB7858">
        <w:rPr>
          <w:rFonts w:ascii="Times New Roman" w:hAnsi="Times New Roman"/>
          <w:noProof/>
          <w:sz w:val="24"/>
          <w:szCs w:val="24"/>
        </w:rPr>
        <w:lastRenderedPageBreak/>
        <w:t>2011)</w:t>
      </w:r>
      <w:r w:rsidRPr="00DB7858">
        <w:rPr>
          <w:rFonts w:ascii="Times New Roman" w:hAnsi="Times New Roman"/>
          <w:sz w:val="24"/>
          <w:szCs w:val="24"/>
        </w:rPr>
        <w:t xml:space="preserve">. Constituyen pérdidas tanto materiales, como emocionales o psicológicas </w:t>
      </w:r>
      <w:r w:rsidRPr="00DB7858">
        <w:rPr>
          <w:rFonts w:ascii="Times New Roman" w:hAnsi="Times New Roman"/>
          <w:noProof/>
          <w:sz w:val="24"/>
          <w:szCs w:val="24"/>
        </w:rPr>
        <w:t>(Horn, 2009)</w:t>
      </w:r>
      <w:r w:rsidRPr="00DB7858">
        <w:rPr>
          <w:rFonts w:ascii="Times New Roman" w:hAnsi="Times New Roman"/>
          <w:sz w:val="24"/>
          <w:szCs w:val="24"/>
        </w:rPr>
        <w:t>.</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Por ejemplo, una de las más significativas es la pérdida del hogar. Para los niños estudiados por </w:t>
      </w:r>
      <w:proofErr w:type="spellStart"/>
      <w:r w:rsidRPr="00DB7858">
        <w:rPr>
          <w:rFonts w:ascii="Times New Roman" w:hAnsi="Times New Roman"/>
          <w:sz w:val="24"/>
          <w:szCs w:val="24"/>
        </w:rPr>
        <w:t>Rosbrook</w:t>
      </w:r>
      <w:proofErr w:type="spellEnd"/>
      <w:r w:rsidRPr="00DB7858">
        <w:rPr>
          <w:rFonts w:ascii="Times New Roman" w:hAnsi="Times New Roman"/>
          <w:sz w:val="24"/>
          <w:szCs w:val="24"/>
        </w:rPr>
        <w:t xml:space="preserve"> (2010) fue considerada como un evento traumático y estresante principalmente en aquellos que asociaban el hogar con la variable lugar seguro.</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Desde la psicología clásica y la psiquiatría, se ha abordado la experiencia traumática mediante la medición de síntomas patológicos. En concreto midiendo depresión y trastorno de estrés</w:t>
      </w:r>
      <w:r w:rsidR="00DB7858">
        <w:rPr>
          <w:rFonts w:ascii="Times New Roman" w:hAnsi="Times New Roman"/>
          <w:sz w:val="24"/>
          <w:szCs w:val="24"/>
        </w:rPr>
        <w:t xml:space="preserve"> </w:t>
      </w:r>
      <w:r w:rsidRPr="00DB7858">
        <w:rPr>
          <w:rFonts w:ascii="Times New Roman" w:hAnsi="Times New Roman"/>
          <w:sz w:val="24"/>
          <w:szCs w:val="24"/>
        </w:rPr>
        <w:t xml:space="preserve">postraumático (TEPT) según los criterios del Manual Diagnóstico y Estadístico de los Trastornos Mentales (DSM) en sus diversas revisiones </w:t>
      </w:r>
      <w:r w:rsidRPr="00DB7858">
        <w:rPr>
          <w:rFonts w:ascii="Times New Roman" w:hAnsi="Times New Roman"/>
          <w:noProof/>
          <w:sz w:val="24"/>
          <w:szCs w:val="24"/>
        </w:rPr>
        <w:t>(APA, 1994)</w:t>
      </w:r>
      <w:r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Así se puede observar que, derivado de estas experiencias traumáticas, muchas personas desarrollan malestar emocional y sintomatología psiquiátrica. </w:t>
      </w:r>
      <w:proofErr w:type="spellStart"/>
      <w:r w:rsidRPr="00DB7858">
        <w:rPr>
          <w:rFonts w:ascii="Times New Roman" w:hAnsi="Times New Roman"/>
          <w:sz w:val="24"/>
          <w:szCs w:val="24"/>
        </w:rPr>
        <w:t>Hobfoll</w:t>
      </w:r>
      <w:proofErr w:type="spellEnd"/>
      <w:r w:rsidRPr="00DB7858">
        <w:rPr>
          <w:rFonts w:ascii="Times New Roman" w:hAnsi="Times New Roman"/>
          <w:sz w:val="24"/>
          <w:szCs w:val="24"/>
        </w:rPr>
        <w:t xml:space="preserve"> (2011) examina los límites de la resiliencia en una muestra de 1200 personas supervivientes de la violencia en Palestina, basándose en instrumentos clínicos encuentran una alta prevalencia de TEPT y depresión. En este estudio no se encuentran factores de protección ni desarrollo de resiliencia en estas mismas personas.</w:t>
      </w:r>
    </w:p>
    <w:p w:rsidR="00B71909"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En la misma línea, </w:t>
      </w:r>
      <w:proofErr w:type="spellStart"/>
      <w:r w:rsidR="00B71909" w:rsidRPr="00DB7858">
        <w:rPr>
          <w:rFonts w:ascii="Times New Roman" w:hAnsi="Times New Roman"/>
          <w:sz w:val="24"/>
          <w:szCs w:val="24"/>
        </w:rPr>
        <w:t>Vaage</w:t>
      </w:r>
      <w:proofErr w:type="spellEnd"/>
      <w:r w:rsidR="00B71909" w:rsidRPr="00DB7858">
        <w:rPr>
          <w:rFonts w:ascii="Times New Roman" w:hAnsi="Times New Roman"/>
          <w:sz w:val="24"/>
          <w:szCs w:val="24"/>
        </w:rPr>
        <w:t xml:space="preserve"> (2011)</w:t>
      </w:r>
      <w:r w:rsidR="009F0965" w:rsidRPr="00DB7858">
        <w:rPr>
          <w:rFonts w:ascii="Times New Roman" w:hAnsi="Times New Roman"/>
          <w:sz w:val="24"/>
          <w:szCs w:val="24"/>
        </w:rPr>
        <w:t xml:space="preserve"> </w:t>
      </w:r>
      <w:r w:rsidR="00B71909" w:rsidRPr="00DB7858">
        <w:rPr>
          <w:rFonts w:ascii="Times New Roman" w:hAnsi="Times New Roman"/>
          <w:sz w:val="24"/>
          <w:szCs w:val="24"/>
        </w:rPr>
        <w:t xml:space="preserve">evalúa </w:t>
      </w:r>
      <w:r w:rsidR="009F0965" w:rsidRPr="00DB7858">
        <w:rPr>
          <w:rFonts w:ascii="Times New Roman" w:hAnsi="Times New Roman"/>
          <w:sz w:val="24"/>
          <w:szCs w:val="24"/>
        </w:rPr>
        <w:t xml:space="preserve">sintomatología psiquiátrica (TEPT y síntomas de ansiedad, depresión y agresividad) en la población de refugiados vietnamitas asentados en Noruega. Como resultado encontraron que el 30% de las familias tenía un progenitor con sintomatología psiquiátrica. </w:t>
      </w:r>
    </w:p>
    <w:p w:rsidR="007E5C7E" w:rsidRPr="00DB7858" w:rsidRDefault="007E5C7E" w:rsidP="00745F82">
      <w:pPr>
        <w:spacing w:line="480" w:lineRule="auto"/>
        <w:jc w:val="both"/>
        <w:rPr>
          <w:rFonts w:ascii="Times New Roman" w:hAnsi="Times New Roman"/>
          <w:sz w:val="24"/>
          <w:szCs w:val="24"/>
        </w:rPr>
      </w:pPr>
      <w:proofErr w:type="spellStart"/>
      <w:r w:rsidRPr="00DB7858">
        <w:rPr>
          <w:rFonts w:ascii="Times New Roman" w:hAnsi="Times New Roman"/>
          <w:sz w:val="24"/>
          <w:szCs w:val="24"/>
        </w:rPr>
        <w:t>Klasen</w:t>
      </w:r>
      <w:proofErr w:type="spellEnd"/>
      <w:r w:rsidRPr="00DB7858">
        <w:rPr>
          <w:rFonts w:ascii="Times New Roman" w:hAnsi="Times New Roman"/>
          <w:sz w:val="24"/>
          <w:szCs w:val="24"/>
        </w:rPr>
        <w:t xml:space="preserve"> (2010) examina una muestra de 330 adolescentes y niños soldados  con edades comprendidas entre 11 y 17 expuestos a la violencia en Uganda, de los cuales solamente el 27,6% no mostraron sintomatología de TEPT, de depresión, ni problemas conductuales o emocionales.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lastRenderedPageBreak/>
        <w:t xml:space="preserve">Sin embargo, también se puede observar la experiencia traumática desde el punto de vista de la resiliencia, o del desarrollo de mecanismos sanadores.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La palabra resiliencia viene del término latino “</w:t>
      </w:r>
      <w:proofErr w:type="spellStart"/>
      <w:r w:rsidRPr="00DB7858">
        <w:rPr>
          <w:rFonts w:ascii="Times New Roman" w:hAnsi="Times New Roman"/>
          <w:sz w:val="24"/>
          <w:szCs w:val="24"/>
        </w:rPr>
        <w:t>resilio</w:t>
      </w:r>
      <w:proofErr w:type="spellEnd"/>
      <w:r w:rsidRPr="00DB7858">
        <w:rPr>
          <w:rFonts w:ascii="Times New Roman" w:hAnsi="Times New Roman"/>
          <w:sz w:val="24"/>
          <w:szCs w:val="24"/>
        </w:rPr>
        <w:t xml:space="preserve">” que significa “volver atrás”, o “volver de un salto” al estado inicial y fue utilizada originariamente para referirse a la cualidad de elasticidad de un material. El término fue adaptado a las ciencias sociales,  para referirse a  “Aquellas personas que a pesar de nacer y vivir en situaciones de alto riesgo se desarrollan psicológicamente sanos y exitosos” </w:t>
      </w:r>
      <w:r w:rsidRPr="00DB7858">
        <w:rPr>
          <w:rFonts w:ascii="Times New Roman" w:hAnsi="Times New Roman"/>
          <w:noProof/>
          <w:sz w:val="24"/>
          <w:szCs w:val="24"/>
        </w:rPr>
        <w:t>(Rutter, 1993).</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Walsh (2004) define resiliencia como “La capacidad de la persona para recobrarse de la adversidad fortalecida y dueña de mayores recursos”. </w:t>
      </w:r>
      <w:proofErr w:type="spellStart"/>
      <w:r w:rsidRPr="00DB7858">
        <w:rPr>
          <w:rFonts w:ascii="Times New Roman" w:hAnsi="Times New Roman"/>
          <w:sz w:val="24"/>
          <w:szCs w:val="24"/>
        </w:rPr>
        <w:t>Manciaux</w:t>
      </w:r>
      <w:proofErr w:type="spellEnd"/>
      <w:r w:rsidRPr="00DB7858">
        <w:rPr>
          <w:rFonts w:ascii="Times New Roman" w:hAnsi="Times New Roman"/>
          <w:sz w:val="24"/>
          <w:szCs w:val="24"/>
        </w:rPr>
        <w:t xml:space="preserve"> (2003) como “</w:t>
      </w:r>
      <w:r w:rsidRPr="00DB7858">
        <w:rPr>
          <w:rFonts w:ascii="Times New Roman" w:hAnsi="Times New Roman"/>
          <w:smallCaps/>
          <w:sz w:val="24"/>
          <w:szCs w:val="24"/>
        </w:rPr>
        <w:t>L</w:t>
      </w:r>
      <w:r w:rsidRPr="00DB7858">
        <w:rPr>
          <w:rFonts w:ascii="Times New Roman" w:hAnsi="Times New Roman"/>
          <w:sz w:val="24"/>
          <w:szCs w:val="24"/>
        </w:rPr>
        <w:t>a capacidad de una persona o de un grupo para desarrollarse bien, para seguir proyectándose en el futuro a pesar de los acontecimientos desestabilizadores, de condiciones de vida difíciles y de traumas a veces graves”.</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Aunque no existe un consenso sobre la definición de resiliencia, en el presente artículo, nos referiremos a este último enfoque, desde donde hemos llevado a cabo la revisión bibliográfica. </w:t>
      </w:r>
    </w:p>
    <w:p w:rsidR="007E5C7E" w:rsidRPr="00E5546B" w:rsidRDefault="00E5546B" w:rsidP="00E5546B">
      <w:pPr>
        <w:pStyle w:val="Prrafodelista"/>
        <w:numPr>
          <w:ilvl w:val="0"/>
          <w:numId w:val="13"/>
        </w:numPr>
        <w:spacing w:line="480" w:lineRule="auto"/>
        <w:jc w:val="both"/>
        <w:rPr>
          <w:rFonts w:ascii="Times New Roman" w:hAnsi="Times New Roman"/>
          <w:b/>
          <w:sz w:val="24"/>
          <w:szCs w:val="24"/>
        </w:rPr>
      </w:pPr>
      <w:r w:rsidRPr="00E5546B">
        <w:rPr>
          <w:rFonts w:ascii="Times New Roman" w:hAnsi="Times New Roman"/>
          <w:b/>
          <w:sz w:val="24"/>
          <w:szCs w:val="24"/>
        </w:rPr>
        <w:t xml:space="preserve">Factores de resiliencia en el contexto de refugio: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Como se revisa a continuación, existen numerosos estudios sobre factores de riesgo y protección en el desarrollo de la resiliencia. En su mayoría, señalan que la ausencia de un factor protector, se convierte en uno de riesgo. Se presenta ahora un modelo que, aunque no fue creado para el fenómeno de la resiliencia, nos ayuda a enmarcar dichos factores de forma cronológica: antes, durante y después del trauma. </w:t>
      </w:r>
    </w:p>
    <w:p w:rsidR="00A92232" w:rsidRPr="00DB7858" w:rsidRDefault="00A92232" w:rsidP="00745F82">
      <w:pPr>
        <w:spacing w:line="480" w:lineRule="auto"/>
        <w:jc w:val="both"/>
        <w:rPr>
          <w:rFonts w:ascii="Times New Roman" w:hAnsi="Times New Roman"/>
          <w:b/>
          <w:sz w:val="24"/>
          <w:szCs w:val="24"/>
        </w:rPr>
      </w:pPr>
    </w:p>
    <w:p w:rsidR="00A92232" w:rsidRPr="00DB7858" w:rsidRDefault="00A92232" w:rsidP="00745F82">
      <w:pPr>
        <w:spacing w:line="480" w:lineRule="auto"/>
        <w:jc w:val="both"/>
        <w:rPr>
          <w:rFonts w:ascii="Times New Roman" w:hAnsi="Times New Roman"/>
          <w:b/>
          <w:sz w:val="24"/>
          <w:szCs w:val="24"/>
        </w:rPr>
      </w:pPr>
    </w:p>
    <w:p w:rsidR="007E5C7E" w:rsidRPr="00E5546B" w:rsidRDefault="007E5C7E" w:rsidP="00E5546B">
      <w:pPr>
        <w:pStyle w:val="Prrafodelista"/>
        <w:numPr>
          <w:ilvl w:val="1"/>
          <w:numId w:val="13"/>
        </w:numPr>
        <w:spacing w:line="480" w:lineRule="auto"/>
        <w:jc w:val="both"/>
        <w:rPr>
          <w:rFonts w:ascii="Times New Roman" w:hAnsi="Times New Roman"/>
          <w:b/>
          <w:sz w:val="24"/>
          <w:szCs w:val="24"/>
        </w:rPr>
      </w:pPr>
      <w:r w:rsidRPr="00E5546B">
        <w:rPr>
          <w:rFonts w:ascii="Times New Roman" w:hAnsi="Times New Roman"/>
          <w:b/>
          <w:sz w:val="24"/>
          <w:szCs w:val="24"/>
        </w:rPr>
        <w:lastRenderedPageBreak/>
        <w:t>El modelo de doble ABCX de adaptación familiar</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El modelo A</w:t>
      </w:r>
      <w:r w:rsidR="00DB7858">
        <w:rPr>
          <w:rFonts w:ascii="Times New Roman" w:hAnsi="Times New Roman"/>
          <w:sz w:val="24"/>
          <w:szCs w:val="24"/>
        </w:rPr>
        <w:t xml:space="preserve">BCX de adaptación familiar de </w:t>
      </w:r>
      <w:proofErr w:type="spellStart"/>
      <w:r w:rsidR="00DB7858">
        <w:rPr>
          <w:rFonts w:ascii="Times New Roman" w:hAnsi="Times New Roman"/>
          <w:sz w:val="24"/>
          <w:szCs w:val="24"/>
        </w:rPr>
        <w:t>M</w:t>
      </w:r>
      <w:r w:rsidRPr="00DB7858">
        <w:rPr>
          <w:rFonts w:ascii="Times New Roman" w:hAnsi="Times New Roman"/>
          <w:sz w:val="24"/>
          <w:szCs w:val="24"/>
        </w:rPr>
        <w:t>cCubin</w:t>
      </w:r>
      <w:proofErr w:type="spellEnd"/>
      <w:r w:rsidRPr="00DB7858">
        <w:rPr>
          <w:rFonts w:ascii="Times New Roman" w:hAnsi="Times New Roman"/>
          <w:sz w:val="24"/>
          <w:szCs w:val="24"/>
        </w:rPr>
        <w:t xml:space="preserve"> y Patterson (1983) es una adaptación  del modelo de Hill (1949), propuesto al final de la segunda guerra mundial, después de  observar cómo afrontaban la separación y posterior reunión las familias en contextos estresantes.</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Este modelo (</w:t>
      </w:r>
      <w:proofErr w:type="spellStart"/>
      <w:r w:rsidRPr="00DB7858">
        <w:rPr>
          <w:rFonts w:ascii="Times New Roman" w:hAnsi="Times New Roman"/>
          <w:sz w:val="24"/>
          <w:szCs w:val="24"/>
        </w:rPr>
        <w:t>MacCubin</w:t>
      </w:r>
      <w:proofErr w:type="spellEnd"/>
      <w:r w:rsidRPr="00DB7858">
        <w:rPr>
          <w:rFonts w:ascii="Times New Roman" w:hAnsi="Times New Roman"/>
          <w:sz w:val="24"/>
          <w:szCs w:val="24"/>
        </w:rPr>
        <w:t xml:space="preserve"> y Patterson, 1983) no pretende explicar la sintomatología, sino que relaciona los factores que inciden en las familias y las respuestas, adaptativas o no. La propuesta se centra en las variables post trauma que la familia pone en juego para superar el estrés y adaptarse a la situación de la forma más exitosa posible. Además, sitúa la adaptación familiar inicial como mediadora entre el riesgo previo del menor y su adaptación psicosocial posterior.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Los componentes del modelo son: El factor estresante y las demandas acumuladas (factor A),  los recursos familiares (factor B), la percepción de la familia sobre el evento estresante (factor C) y el resultado de la adaptación familiar y del niño (factor X).</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El orden temporal de los factores A, B y C, resulta finalmente alterado, ya que las percepciones y evaluación que hace la familia, son una variable que afecta directamente a los recursos familiares que pone en marcha. Por lo tanto se trata más de un modelo ACB que ABC.</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Este modelo distingue dos momentos: la etapa de crisis, o fase de ajuste, en donde la familia pone en marcha solamente algunos mecanismos para afrontar estresores puntuales, y la etapa post crisis, o de adaptación, donde tiene que hacer una cambio estructural que garantice el equilibrio del sistema. </w:t>
      </w:r>
    </w:p>
    <w:p w:rsidR="007E5C7E" w:rsidRPr="00E5546B" w:rsidRDefault="007E5C7E" w:rsidP="00E5546B">
      <w:pPr>
        <w:pStyle w:val="Prrafodelista"/>
        <w:numPr>
          <w:ilvl w:val="2"/>
          <w:numId w:val="13"/>
        </w:numPr>
        <w:spacing w:line="480" w:lineRule="auto"/>
        <w:jc w:val="both"/>
        <w:rPr>
          <w:rFonts w:ascii="Times New Roman" w:hAnsi="Times New Roman"/>
          <w:b/>
          <w:sz w:val="24"/>
          <w:szCs w:val="24"/>
        </w:rPr>
      </w:pPr>
      <w:r w:rsidRPr="00E5546B">
        <w:rPr>
          <w:rFonts w:ascii="Times New Roman" w:hAnsi="Times New Roman"/>
          <w:b/>
          <w:sz w:val="24"/>
          <w:szCs w:val="24"/>
        </w:rPr>
        <w:t>El factor A:</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lastRenderedPageBreak/>
        <w:t>Este factor se refiere por un lado a las características de evento estresante o traumático y por otro a la acumulación de estresores que conlleva. En el modelo doble se propone no sólo un factor puntual traumático, sino una acumulación de varias demandas que afectan al sistema familiar, aunque exista un elemento estresor que precipite la crisis. El afrontamiento no solo depende de este evento traumático sino de la configuración de estresores, demandas o tareas que se presentan a la persona.</w:t>
      </w:r>
    </w:p>
    <w:p w:rsidR="007E5C7E" w:rsidRPr="00DB7858" w:rsidRDefault="007E5C7E" w:rsidP="00745F82">
      <w:pPr>
        <w:tabs>
          <w:tab w:val="left" w:pos="6255"/>
        </w:tabs>
        <w:spacing w:line="480" w:lineRule="auto"/>
        <w:jc w:val="both"/>
        <w:rPr>
          <w:rFonts w:ascii="Times New Roman" w:hAnsi="Times New Roman"/>
          <w:sz w:val="24"/>
          <w:szCs w:val="24"/>
          <w:u w:val="single"/>
        </w:rPr>
      </w:pPr>
      <w:r w:rsidRPr="00DB7858">
        <w:rPr>
          <w:rFonts w:ascii="Times New Roman" w:hAnsi="Times New Roman"/>
          <w:sz w:val="24"/>
          <w:szCs w:val="24"/>
          <w:u w:val="single"/>
        </w:rPr>
        <w:t>Características del trauma:</w:t>
      </w:r>
    </w:p>
    <w:p w:rsidR="007E5C7E" w:rsidRPr="00DB7858" w:rsidRDefault="007E5C7E" w:rsidP="00745F82">
      <w:pPr>
        <w:tabs>
          <w:tab w:val="left" w:pos="6255"/>
        </w:tabs>
        <w:spacing w:line="480" w:lineRule="auto"/>
        <w:jc w:val="both"/>
        <w:rPr>
          <w:rFonts w:ascii="Times New Roman" w:hAnsi="Times New Roman"/>
          <w:sz w:val="24"/>
          <w:szCs w:val="24"/>
        </w:rPr>
      </w:pPr>
      <w:r w:rsidRPr="00DB7858">
        <w:rPr>
          <w:rFonts w:ascii="Times New Roman" w:hAnsi="Times New Roman"/>
          <w:sz w:val="24"/>
          <w:szCs w:val="24"/>
        </w:rPr>
        <w:t xml:space="preserve">Las características del trauma pueden influir en la resolución del mismo. </w:t>
      </w:r>
      <w:proofErr w:type="spellStart"/>
      <w:r w:rsidRPr="00DB7858">
        <w:rPr>
          <w:rFonts w:ascii="Times New Roman" w:hAnsi="Times New Roman"/>
          <w:sz w:val="24"/>
          <w:szCs w:val="24"/>
        </w:rPr>
        <w:t>Tomkiewitz</w:t>
      </w:r>
      <w:proofErr w:type="spellEnd"/>
      <w:r w:rsidRPr="00DB7858">
        <w:rPr>
          <w:rFonts w:ascii="Times New Roman" w:hAnsi="Times New Roman"/>
          <w:sz w:val="24"/>
          <w:szCs w:val="24"/>
        </w:rPr>
        <w:t xml:space="preserve"> (2004) afirma que la resiliencia tiene unos límites en la intensidad de su desarrollo que variarán en función de algunos aspectos; entre ellos de la cantidad de agresión y la calidad de agresión (puntual e </w:t>
      </w:r>
      <w:proofErr w:type="gramStart"/>
      <w:r w:rsidRPr="00DB7858">
        <w:rPr>
          <w:rFonts w:ascii="Times New Roman" w:hAnsi="Times New Roman"/>
          <w:sz w:val="24"/>
          <w:szCs w:val="24"/>
        </w:rPr>
        <w:t>intenso o crónico y prolongado</w:t>
      </w:r>
      <w:proofErr w:type="gramEnd"/>
      <w:r w:rsidRPr="00DB7858">
        <w:rPr>
          <w:rFonts w:ascii="Times New Roman" w:hAnsi="Times New Roman"/>
          <w:sz w:val="24"/>
          <w:szCs w:val="24"/>
        </w:rPr>
        <w:t xml:space="preserve">). </w:t>
      </w:r>
    </w:p>
    <w:p w:rsidR="00A92232" w:rsidRPr="00DB7858" w:rsidRDefault="007E5C7E" w:rsidP="00745F82">
      <w:pPr>
        <w:tabs>
          <w:tab w:val="left" w:pos="6255"/>
        </w:tabs>
        <w:spacing w:line="480" w:lineRule="auto"/>
        <w:jc w:val="both"/>
        <w:rPr>
          <w:rFonts w:ascii="Times New Roman" w:hAnsi="Times New Roman"/>
          <w:sz w:val="24"/>
          <w:szCs w:val="24"/>
        </w:rPr>
      </w:pPr>
      <w:r w:rsidRPr="00DB7858">
        <w:rPr>
          <w:rFonts w:ascii="Times New Roman" w:hAnsi="Times New Roman"/>
          <w:sz w:val="24"/>
          <w:szCs w:val="24"/>
        </w:rPr>
        <w:t xml:space="preserve">La primera característica referida a la cantidad de agresión, se analiza en una muestra de 338 personas entre 18-25 años procedentes de Somalia y </w:t>
      </w:r>
      <w:proofErr w:type="spellStart"/>
      <w:r w:rsidRPr="00DB7858">
        <w:rPr>
          <w:rFonts w:ascii="Times New Roman" w:hAnsi="Times New Roman"/>
          <w:sz w:val="24"/>
          <w:szCs w:val="24"/>
        </w:rPr>
        <w:t>Oromo</w:t>
      </w:r>
      <w:proofErr w:type="spellEnd"/>
      <w:r w:rsidRPr="00DB7858">
        <w:rPr>
          <w:rFonts w:ascii="Times New Roman" w:hAnsi="Times New Roman"/>
          <w:sz w:val="24"/>
          <w:szCs w:val="24"/>
        </w:rPr>
        <w:t xml:space="preserve"> trasladados en 2000-2002. Mediante recogida de historias y cuestionarios psicológicos de problemas sociales y físicos, obtuvieron unos resultados en los que se apreciaba que la mayor prevalencia de síntomas de TEPT correlaciona con mayor número de eventos traumáticos (28 versus 16)</w:t>
      </w:r>
      <w:r w:rsidRPr="00DB7858">
        <w:rPr>
          <w:rFonts w:ascii="Times New Roman" w:hAnsi="Times New Roman"/>
          <w:noProof/>
          <w:sz w:val="24"/>
          <w:szCs w:val="24"/>
        </w:rPr>
        <w:t xml:space="preserve"> (Halcon, y otros, 2004)</w:t>
      </w:r>
      <w:r w:rsidRPr="00DB7858">
        <w:rPr>
          <w:rFonts w:ascii="Times New Roman" w:hAnsi="Times New Roman"/>
          <w:sz w:val="24"/>
          <w:szCs w:val="24"/>
        </w:rPr>
        <w:t xml:space="preserve">  </w:t>
      </w:r>
    </w:p>
    <w:p w:rsidR="007E5C7E" w:rsidRPr="00DB7858" w:rsidRDefault="007E5C7E" w:rsidP="00745F82">
      <w:pPr>
        <w:tabs>
          <w:tab w:val="left" w:pos="6255"/>
        </w:tabs>
        <w:spacing w:line="480" w:lineRule="auto"/>
        <w:jc w:val="both"/>
        <w:rPr>
          <w:rFonts w:ascii="Times New Roman" w:hAnsi="Times New Roman"/>
          <w:sz w:val="24"/>
          <w:szCs w:val="24"/>
        </w:rPr>
      </w:pPr>
      <w:r w:rsidRPr="00DB7858">
        <w:rPr>
          <w:rFonts w:ascii="Times New Roman" w:hAnsi="Times New Roman"/>
          <w:sz w:val="24"/>
          <w:szCs w:val="24"/>
        </w:rPr>
        <w:t xml:space="preserve">Respecto a la intensidad del trauma, ésta se ha estudiado en conflictos bélicos, como el </w:t>
      </w:r>
      <w:proofErr w:type="gramStart"/>
      <w:r w:rsidRPr="00DB7858">
        <w:rPr>
          <w:rFonts w:ascii="Times New Roman" w:hAnsi="Times New Roman"/>
          <w:sz w:val="24"/>
          <w:szCs w:val="24"/>
        </w:rPr>
        <w:t>Palestino</w:t>
      </w:r>
      <w:proofErr w:type="gramEnd"/>
      <w:r w:rsidRPr="00DB7858">
        <w:rPr>
          <w:rFonts w:ascii="Times New Roman" w:hAnsi="Times New Roman"/>
          <w:sz w:val="24"/>
          <w:szCs w:val="24"/>
        </w:rPr>
        <w:t>, donde los años de exposición lo convierten en un evento crónico. Los síntomas del TEPT y depresión son mayores cuando el evento traumático es prolongado y los recursos de resiliencia se ven sobrecargados</w:t>
      </w:r>
      <w:r w:rsidRPr="00DB7858">
        <w:rPr>
          <w:rFonts w:ascii="Times New Roman" w:hAnsi="Times New Roman"/>
          <w:noProof/>
          <w:sz w:val="24"/>
          <w:szCs w:val="24"/>
        </w:rPr>
        <w:t xml:space="preserve"> (Hobfoll, 2011)</w:t>
      </w:r>
      <w:r w:rsidRPr="00DB7858">
        <w:rPr>
          <w:rFonts w:ascii="Times New Roman" w:hAnsi="Times New Roman"/>
          <w:sz w:val="24"/>
          <w:szCs w:val="24"/>
        </w:rPr>
        <w:t xml:space="preserve">. </w:t>
      </w:r>
    </w:p>
    <w:p w:rsidR="003B6B57"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En este mismo estudio, las personas que afirmaron estar menos expuestos a la violencia política, no haberla vivido directamente, ni haberla visto, desarrollaron menos síntomas </w:t>
      </w:r>
      <w:r w:rsidRPr="00DB7858">
        <w:rPr>
          <w:rFonts w:ascii="Times New Roman" w:hAnsi="Times New Roman"/>
          <w:sz w:val="24"/>
          <w:szCs w:val="24"/>
        </w:rPr>
        <w:lastRenderedPageBreak/>
        <w:t xml:space="preserve">de TEPT y depresión </w:t>
      </w:r>
      <w:r w:rsidRPr="00DB7858">
        <w:rPr>
          <w:rFonts w:ascii="Times New Roman" w:hAnsi="Times New Roman"/>
          <w:noProof/>
          <w:sz w:val="24"/>
          <w:szCs w:val="24"/>
        </w:rPr>
        <w:t xml:space="preserve">(Hobfoll, 2011), lo que </w:t>
      </w:r>
      <w:r w:rsidRPr="00DB7858">
        <w:rPr>
          <w:rFonts w:ascii="Times New Roman" w:hAnsi="Times New Roman"/>
          <w:sz w:val="24"/>
          <w:szCs w:val="24"/>
        </w:rPr>
        <w:t xml:space="preserve">señala la influencia de la menor intensidad de la vivencia traumática en su </w:t>
      </w:r>
      <w:r w:rsidR="009F0965" w:rsidRPr="00DB7858">
        <w:rPr>
          <w:rFonts w:ascii="Times New Roman" w:hAnsi="Times New Roman"/>
          <w:sz w:val="24"/>
          <w:szCs w:val="24"/>
        </w:rPr>
        <w:t>sintomatología</w:t>
      </w:r>
      <w:r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sz w:val="24"/>
          <w:szCs w:val="24"/>
          <w:u w:val="single"/>
        </w:rPr>
      </w:pPr>
      <w:r w:rsidRPr="00DB7858">
        <w:rPr>
          <w:rFonts w:ascii="Times New Roman" w:hAnsi="Times New Roman"/>
          <w:sz w:val="24"/>
          <w:szCs w:val="24"/>
          <w:u w:val="single"/>
        </w:rPr>
        <w:t>Acumulación de demandas:</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La acumulación de demandas estresantes se </w:t>
      </w:r>
      <w:proofErr w:type="gramStart"/>
      <w:r w:rsidRPr="00DB7858">
        <w:rPr>
          <w:rFonts w:ascii="Times New Roman" w:hAnsi="Times New Roman"/>
          <w:sz w:val="24"/>
          <w:szCs w:val="24"/>
        </w:rPr>
        <w:t>estudian</w:t>
      </w:r>
      <w:proofErr w:type="gramEnd"/>
      <w:r w:rsidRPr="00DB7858">
        <w:rPr>
          <w:rFonts w:ascii="Times New Roman" w:hAnsi="Times New Roman"/>
          <w:sz w:val="24"/>
          <w:szCs w:val="24"/>
        </w:rPr>
        <w:t xml:space="preserve"> en </w:t>
      </w:r>
      <w:proofErr w:type="spellStart"/>
      <w:r w:rsidRPr="00DB7858">
        <w:rPr>
          <w:rFonts w:ascii="Times New Roman" w:hAnsi="Times New Roman"/>
          <w:sz w:val="24"/>
          <w:szCs w:val="24"/>
        </w:rPr>
        <w:t>Bonanno</w:t>
      </w:r>
      <w:proofErr w:type="spellEnd"/>
      <w:r w:rsidRPr="00DB7858">
        <w:rPr>
          <w:rFonts w:ascii="Times New Roman" w:hAnsi="Times New Roman"/>
          <w:sz w:val="24"/>
          <w:szCs w:val="24"/>
        </w:rPr>
        <w:t xml:space="preserve"> (2010). Este autor explica la dificultad de encontrar resiliencia cuando el trauma es crónico ya que al darse una mayor acumulación de demandas es posible que los recursos estén sobrecargados y que los procesos de desarrollo de resiliencia sean más lentos. Así mismo, el trauma repetido, sumado a otros eventos estresantes como las condiciones de pobreza extrema y bajos recursos que padecieron los Palestinos encuestados dificulta la resiliencia </w:t>
      </w:r>
      <w:r w:rsidRPr="00DB7858">
        <w:rPr>
          <w:rFonts w:ascii="Times New Roman" w:hAnsi="Times New Roman"/>
          <w:noProof/>
          <w:sz w:val="24"/>
          <w:szCs w:val="24"/>
        </w:rPr>
        <w:t>(Hobfoll, 2011)</w:t>
      </w:r>
      <w:r w:rsidRPr="00DB7858">
        <w:rPr>
          <w:rFonts w:ascii="Times New Roman" w:hAnsi="Times New Roman"/>
          <w:sz w:val="24"/>
          <w:szCs w:val="24"/>
        </w:rPr>
        <w:t>.</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Además, el hecho de  iniciar el afrontamiento del evento estresante con niveles de sufrimiento mayores, conlleva un peor pronóstico ante el trauma </w:t>
      </w:r>
      <w:r w:rsidRPr="00DB7858">
        <w:rPr>
          <w:rFonts w:ascii="Times New Roman" w:hAnsi="Times New Roman"/>
          <w:noProof/>
          <w:sz w:val="24"/>
          <w:szCs w:val="24"/>
        </w:rPr>
        <w:t>(Hobfoll, 2011)</w:t>
      </w:r>
      <w:r w:rsidRPr="00DB7858">
        <w:rPr>
          <w:rFonts w:ascii="Times New Roman" w:hAnsi="Times New Roman"/>
          <w:sz w:val="24"/>
          <w:szCs w:val="24"/>
        </w:rPr>
        <w:t xml:space="preserve">. </w:t>
      </w:r>
    </w:p>
    <w:p w:rsidR="007E5C7E" w:rsidRPr="00E5546B" w:rsidRDefault="007E5C7E" w:rsidP="00E5546B">
      <w:pPr>
        <w:pStyle w:val="Prrafodelista"/>
        <w:numPr>
          <w:ilvl w:val="2"/>
          <w:numId w:val="13"/>
        </w:numPr>
        <w:spacing w:line="480" w:lineRule="auto"/>
        <w:jc w:val="both"/>
        <w:rPr>
          <w:rFonts w:ascii="Times New Roman" w:hAnsi="Times New Roman"/>
          <w:b/>
          <w:sz w:val="24"/>
          <w:szCs w:val="24"/>
        </w:rPr>
      </w:pPr>
      <w:r w:rsidRPr="00E5546B">
        <w:rPr>
          <w:rFonts w:ascii="Times New Roman" w:hAnsi="Times New Roman"/>
          <w:b/>
          <w:sz w:val="24"/>
          <w:szCs w:val="24"/>
        </w:rPr>
        <w:t>Factor C: Creencias, evaluación de la situación:</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El factor C, se refiere a la evaluación y percepción que se hace de los eventos estresantes y de la demanda (Factor A). Según como sea esta evaluación, puede convertirse en factor de riesgo o protección para el desarrollo de mecanismos sanadores. De ahí su importancia como variable mediadora para la intervención terapéutica. </w:t>
      </w:r>
    </w:p>
    <w:p w:rsidR="007E5C7E" w:rsidRPr="00DB7858" w:rsidRDefault="007E5C7E" w:rsidP="00745F82">
      <w:pPr>
        <w:spacing w:line="480" w:lineRule="auto"/>
        <w:jc w:val="both"/>
        <w:rPr>
          <w:rFonts w:ascii="Times New Roman" w:hAnsi="Times New Roman"/>
          <w:sz w:val="24"/>
          <w:szCs w:val="24"/>
        </w:rPr>
      </w:pPr>
      <w:proofErr w:type="spellStart"/>
      <w:r w:rsidRPr="00DB7858">
        <w:rPr>
          <w:rFonts w:ascii="Times New Roman" w:hAnsi="Times New Roman"/>
          <w:sz w:val="24"/>
          <w:szCs w:val="24"/>
        </w:rPr>
        <w:t>MacCubbin</w:t>
      </w:r>
      <w:proofErr w:type="spellEnd"/>
      <w:r w:rsidRPr="00DB7858">
        <w:rPr>
          <w:rFonts w:ascii="Times New Roman" w:hAnsi="Times New Roman"/>
          <w:sz w:val="24"/>
          <w:szCs w:val="24"/>
        </w:rPr>
        <w:t xml:space="preserve"> (1983) lo define como “Percepción y coherencia” y supone la aceptación y entendimiento familiar para enfrentarse a la situación, en tres aspectos: control, sentido o “</w:t>
      </w:r>
      <w:proofErr w:type="spellStart"/>
      <w:r w:rsidRPr="00DB7858">
        <w:rPr>
          <w:rFonts w:ascii="Times New Roman" w:hAnsi="Times New Roman"/>
          <w:sz w:val="24"/>
          <w:szCs w:val="24"/>
        </w:rPr>
        <w:t>meaningfullness</w:t>
      </w:r>
      <w:proofErr w:type="spellEnd"/>
      <w:r w:rsidRPr="00DB7858">
        <w:rPr>
          <w:rFonts w:ascii="Times New Roman" w:hAnsi="Times New Roman"/>
          <w:sz w:val="24"/>
          <w:szCs w:val="24"/>
        </w:rPr>
        <w:t xml:space="preserve">” y comprensión.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El “control” se refiere al grado en que la familia cree que tiene de capacidades para afrontar el evento estresante. El “sentido” supone que a la familia le merece la pena enfrentarse al evento, o el significado que le dan al mismo. Y la “comprensión” alude a </w:t>
      </w:r>
      <w:r w:rsidRPr="00DB7858">
        <w:rPr>
          <w:rFonts w:ascii="Times New Roman" w:hAnsi="Times New Roman"/>
          <w:sz w:val="24"/>
          <w:szCs w:val="24"/>
        </w:rPr>
        <w:lastRenderedPageBreak/>
        <w:t>si el evento les resultaba esperable. Así, la percepción y la coherencia se convierten factores de mediación entre la crisis y la adaptación familiar.</w:t>
      </w:r>
    </w:p>
    <w:p w:rsidR="007E5C7E" w:rsidRPr="00DB7858" w:rsidRDefault="007E5C7E" w:rsidP="00745F82">
      <w:pPr>
        <w:spacing w:line="480" w:lineRule="auto"/>
        <w:jc w:val="both"/>
        <w:rPr>
          <w:rFonts w:ascii="Times New Roman" w:hAnsi="Times New Roman"/>
          <w:sz w:val="24"/>
          <w:szCs w:val="24"/>
          <w:u w:val="single"/>
        </w:rPr>
      </w:pPr>
      <w:r w:rsidRPr="00DB7858">
        <w:rPr>
          <w:rFonts w:ascii="Times New Roman" w:hAnsi="Times New Roman"/>
          <w:sz w:val="24"/>
          <w:szCs w:val="24"/>
        </w:rPr>
        <w:t xml:space="preserve">Por lo tanto, en un </w:t>
      </w:r>
      <w:r w:rsidRPr="00DB7858">
        <w:rPr>
          <w:rFonts w:ascii="Times New Roman" w:hAnsi="Times New Roman"/>
          <w:sz w:val="24"/>
          <w:szCs w:val="24"/>
          <w:u w:val="single"/>
        </w:rPr>
        <w:t>primer nivel</w:t>
      </w:r>
      <w:r w:rsidRPr="00DB7858">
        <w:rPr>
          <w:rFonts w:ascii="Times New Roman" w:hAnsi="Times New Roman"/>
          <w:sz w:val="24"/>
          <w:szCs w:val="24"/>
        </w:rPr>
        <w:t xml:space="preserve"> se encuentra lo predecible o expectativas inmediatas con respecto al trauma, en el que entrarían evaluaciones sobre si era esperado; </w:t>
      </w:r>
      <w:proofErr w:type="spellStart"/>
      <w:r w:rsidRPr="00DB7858">
        <w:rPr>
          <w:rFonts w:ascii="Times New Roman" w:hAnsi="Times New Roman"/>
          <w:sz w:val="24"/>
          <w:szCs w:val="24"/>
        </w:rPr>
        <w:t>Tomkiewitz</w:t>
      </w:r>
      <w:proofErr w:type="spellEnd"/>
      <w:r w:rsidRPr="00DB7858">
        <w:rPr>
          <w:rFonts w:ascii="Times New Roman" w:hAnsi="Times New Roman"/>
          <w:sz w:val="24"/>
          <w:szCs w:val="24"/>
        </w:rPr>
        <w:t xml:space="preserve"> (2004) afirma que una de las variables de las que depende la resiliencia es la imprevisibilidad o previsibilidad de la situación traumática. También </w:t>
      </w:r>
      <w:proofErr w:type="spellStart"/>
      <w:r w:rsidRPr="00DB7858">
        <w:rPr>
          <w:rFonts w:ascii="Times New Roman" w:hAnsi="Times New Roman"/>
          <w:sz w:val="24"/>
          <w:szCs w:val="24"/>
        </w:rPr>
        <w:t>Parkes</w:t>
      </w:r>
      <w:proofErr w:type="spellEnd"/>
      <w:r w:rsidRPr="00DB7858">
        <w:rPr>
          <w:rFonts w:ascii="Times New Roman" w:hAnsi="Times New Roman"/>
          <w:sz w:val="24"/>
          <w:szCs w:val="24"/>
        </w:rPr>
        <w:t xml:space="preserve"> (1988) apoya este mismo punto, añadiendo que los sucesos más peligrosos para la integridad psíquica son, entre otros, los que sobrevienen bruscamente sin tiempo de preparación.</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En un </w:t>
      </w:r>
      <w:r w:rsidRPr="00DB7858">
        <w:rPr>
          <w:rFonts w:ascii="Times New Roman" w:hAnsi="Times New Roman"/>
          <w:sz w:val="24"/>
          <w:szCs w:val="24"/>
          <w:u w:val="single"/>
        </w:rPr>
        <w:t>segundo nivel</w:t>
      </w:r>
      <w:r w:rsidRPr="00DB7858">
        <w:rPr>
          <w:rFonts w:ascii="Times New Roman" w:hAnsi="Times New Roman"/>
          <w:sz w:val="24"/>
          <w:szCs w:val="24"/>
        </w:rPr>
        <w:t xml:space="preserve">  estaría el sentido que le damos al trauma, </w:t>
      </w:r>
      <w:r w:rsidR="009F0965" w:rsidRPr="00DB7858">
        <w:rPr>
          <w:rFonts w:ascii="Times New Roman" w:hAnsi="Times New Roman"/>
          <w:sz w:val="24"/>
          <w:szCs w:val="24"/>
        </w:rPr>
        <w:t>refiriéndose</w:t>
      </w:r>
      <w:r w:rsidRPr="00DB7858">
        <w:rPr>
          <w:rFonts w:ascii="Times New Roman" w:hAnsi="Times New Roman"/>
          <w:sz w:val="24"/>
          <w:szCs w:val="24"/>
        </w:rPr>
        <w:t xml:space="preserve"> a la tendencia a percibir el mundo de manera global como coherente y con sentido, o lo que </w:t>
      </w:r>
      <w:proofErr w:type="spellStart"/>
      <w:proofErr w:type="gramStart"/>
      <w:r w:rsidRPr="00DB7858">
        <w:rPr>
          <w:rFonts w:ascii="Times New Roman" w:hAnsi="Times New Roman"/>
          <w:sz w:val="24"/>
          <w:szCs w:val="24"/>
        </w:rPr>
        <w:t>Antonovsky</w:t>
      </w:r>
      <w:proofErr w:type="spellEnd"/>
      <w:r w:rsidRPr="00DB7858">
        <w:rPr>
          <w:rFonts w:ascii="Times New Roman" w:hAnsi="Times New Roman"/>
          <w:sz w:val="24"/>
          <w:szCs w:val="24"/>
        </w:rPr>
        <w:t>(</w:t>
      </w:r>
      <w:proofErr w:type="gramEnd"/>
      <w:r w:rsidRPr="00DB7858">
        <w:rPr>
          <w:rFonts w:ascii="Times New Roman" w:hAnsi="Times New Roman"/>
          <w:sz w:val="24"/>
          <w:szCs w:val="24"/>
        </w:rPr>
        <w:t>1987) llama “Sentido de coherencia”. En un estudio de 10 familias procedentes de distintos países (África, Asia, Europa y Oriente medio) asentados en Melbourne, (Australia) después de 2 o 3 años de llegar (</w:t>
      </w:r>
      <w:proofErr w:type="spellStart"/>
      <w:r w:rsidRPr="00DB7858">
        <w:rPr>
          <w:rFonts w:ascii="Times New Roman" w:hAnsi="Times New Roman"/>
          <w:sz w:val="24"/>
          <w:szCs w:val="24"/>
        </w:rPr>
        <w:t>Atwell</w:t>
      </w:r>
      <w:proofErr w:type="spellEnd"/>
      <w:r w:rsidRPr="00DB7858">
        <w:rPr>
          <w:rFonts w:ascii="Times New Roman" w:hAnsi="Times New Roman"/>
          <w:sz w:val="24"/>
          <w:szCs w:val="24"/>
        </w:rPr>
        <w:t xml:space="preserve">, 2009), analizan este concepto de </w:t>
      </w:r>
      <w:proofErr w:type="spellStart"/>
      <w:r w:rsidRPr="00DB7858">
        <w:rPr>
          <w:rFonts w:ascii="Times New Roman" w:hAnsi="Times New Roman"/>
          <w:sz w:val="24"/>
          <w:szCs w:val="24"/>
        </w:rPr>
        <w:t>Antonovsky</w:t>
      </w:r>
      <w:proofErr w:type="spellEnd"/>
      <w:r w:rsidRPr="00DB7858">
        <w:rPr>
          <w:rFonts w:ascii="Times New Roman" w:hAnsi="Times New Roman"/>
          <w:sz w:val="24"/>
          <w:szCs w:val="24"/>
        </w:rPr>
        <w:t xml:space="preserve"> (1987). En el resaltan las condiciones que ayudaban a los padres refugiados a negociar su medio ambiente social y a desarrollar sus expectativas más realistas para el futuro de sus hijos. Entre los resultados destacaron la habilidad de los padres para visualizar el futuro de los hijos, así como la importancia de las creencias sobre ellos en el desarrollo resiliente (</w:t>
      </w:r>
      <w:proofErr w:type="spellStart"/>
      <w:r w:rsidRPr="00DB7858">
        <w:rPr>
          <w:rFonts w:ascii="Times New Roman" w:hAnsi="Times New Roman"/>
          <w:sz w:val="24"/>
          <w:szCs w:val="24"/>
        </w:rPr>
        <w:t>Atwell</w:t>
      </w:r>
      <w:proofErr w:type="spellEnd"/>
      <w:r w:rsidRPr="00DB7858">
        <w:rPr>
          <w:rFonts w:ascii="Times New Roman" w:hAnsi="Times New Roman"/>
          <w:sz w:val="24"/>
          <w:szCs w:val="24"/>
        </w:rPr>
        <w:t xml:space="preserve">, 2009). En los niños, el desarrollo de la autoeficacia, tiene que ver con las expectativas que depositan  los padres sobre ellos (Bandura, </w:t>
      </w:r>
      <w:r w:rsidR="00912F3E" w:rsidRPr="00DB7858">
        <w:rPr>
          <w:rFonts w:ascii="Times New Roman" w:hAnsi="Times New Roman"/>
          <w:sz w:val="24"/>
          <w:szCs w:val="24"/>
        </w:rPr>
        <w:t>1977).</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Walsh (2004) habla de este segundo nivel, como “dar significado” o “</w:t>
      </w:r>
      <w:proofErr w:type="spellStart"/>
      <w:r w:rsidRPr="00DB7858">
        <w:rPr>
          <w:rFonts w:ascii="Times New Roman" w:hAnsi="Times New Roman"/>
          <w:sz w:val="24"/>
          <w:szCs w:val="24"/>
        </w:rPr>
        <w:t>make</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meaning</w:t>
      </w:r>
      <w:proofErr w:type="spellEnd"/>
      <w:r w:rsidRPr="00DB7858">
        <w:rPr>
          <w:rFonts w:ascii="Times New Roman" w:hAnsi="Times New Roman"/>
          <w:sz w:val="24"/>
          <w:szCs w:val="24"/>
        </w:rPr>
        <w:t>” (</w:t>
      </w:r>
      <w:proofErr w:type="spellStart"/>
      <w:r w:rsidRPr="00DB7858">
        <w:rPr>
          <w:rFonts w:ascii="Times New Roman" w:hAnsi="Times New Roman"/>
          <w:sz w:val="24"/>
          <w:szCs w:val="24"/>
        </w:rPr>
        <w:t>meaningfulness</w:t>
      </w:r>
      <w:proofErr w:type="spellEnd"/>
      <w:r w:rsidRPr="00DB7858">
        <w:rPr>
          <w:rFonts w:ascii="Times New Roman" w:hAnsi="Times New Roman"/>
          <w:sz w:val="24"/>
          <w:szCs w:val="24"/>
        </w:rPr>
        <w:t xml:space="preserve">) y lo define como: “Generar narrativas que den sentido a nuestras vidas, entre los cuales incluye tres aspectos: Dotar de sentido a la adversidad, perspectiva positiva y trascendencia y espiritualidad. Es el mismo término que </w:t>
      </w:r>
      <w:proofErr w:type="spellStart"/>
      <w:r w:rsidRPr="00DB7858">
        <w:rPr>
          <w:rFonts w:ascii="Times New Roman" w:hAnsi="Times New Roman"/>
          <w:sz w:val="24"/>
          <w:szCs w:val="24"/>
        </w:rPr>
        <w:t>Barudy</w:t>
      </w:r>
      <w:proofErr w:type="spellEnd"/>
      <w:r w:rsidRPr="00DB7858">
        <w:rPr>
          <w:rFonts w:ascii="Times New Roman" w:hAnsi="Times New Roman"/>
          <w:sz w:val="24"/>
          <w:szCs w:val="24"/>
        </w:rPr>
        <w:t xml:space="preserve"> </w:t>
      </w:r>
      <w:r w:rsidRPr="00DB7858">
        <w:rPr>
          <w:rFonts w:ascii="Times New Roman" w:hAnsi="Times New Roman"/>
          <w:sz w:val="24"/>
          <w:szCs w:val="24"/>
        </w:rPr>
        <w:lastRenderedPageBreak/>
        <w:t>(2006) describe como  la importancia del “segundo golpe” o narración mental que se hacen de los hechos. Este autor estudia cómo la evaluación realizada por el propio contexto y familia da lugar a diferentes secuelas (TEPT) y/o  a un sentido individual y familiar.</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Un ejemplo de ello puede ser, la muestra de 57 adolescentes camboyanos reasentados en Montreal y sus familias pertenecientes a los Jemeres Rojos. De ellos, los que realizaron mejores percepciones y evaluación positiva de los sucesos consiguieron mejor adaptación y menos síntomas psicológicos, habiendo sufrido mayor exposición al trauma, que los que tenían menor exposición. Como conclusión afirman que las expectativas que tuvieron los padres sobre sus hijos, pueden explicar la adaptación positiva a un país hos</w:t>
      </w:r>
      <w:r w:rsidR="003B6B57" w:rsidRPr="00DB7858">
        <w:rPr>
          <w:rFonts w:ascii="Times New Roman" w:hAnsi="Times New Roman"/>
          <w:sz w:val="24"/>
          <w:szCs w:val="24"/>
        </w:rPr>
        <w:t xml:space="preserve">til (Rousseau &amp; </w:t>
      </w:r>
      <w:proofErr w:type="spellStart"/>
      <w:r w:rsidR="003B6B57" w:rsidRPr="00DB7858">
        <w:rPr>
          <w:rFonts w:ascii="Times New Roman" w:hAnsi="Times New Roman"/>
          <w:sz w:val="24"/>
          <w:szCs w:val="24"/>
        </w:rPr>
        <w:t>Drapeau</w:t>
      </w:r>
      <w:proofErr w:type="spellEnd"/>
      <w:r w:rsidR="003B6B57" w:rsidRPr="00DB7858">
        <w:rPr>
          <w:rFonts w:ascii="Times New Roman" w:hAnsi="Times New Roman"/>
          <w:sz w:val="24"/>
          <w:szCs w:val="24"/>
        </w:rPr>
        <w:t>, 2003).</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Así también, los niños soldados con bajas cogniciones de culpa y menor motivación de venganza (expuestos a la violencia en Uganda), tampoco mostraron sintomatología psiquiátrica (</w:t>
      </w:r>
      <w:proofErr w:type="spellStart"/>
      <w:r w:rsidRPr="00DB7858">
        <w:rPr>
          <w:rFonts w:ascii="Times New Roman" w:hAnsi="Times New Roman"/>
          <w:sz w:val="24"/>
          <w:szCs w:val="24"/>
        </w:rPr>
        <w:t>Klasen</w:t>
      </w:r>
      <w:proofErr w:type="spellEnd"/>
      <w:r w:rsidRPr="00DB7858">
        <w:rPr>
          <w:rFonts w:ascii="Times New Roman" w:hAnsi="Times New Roman"/>
          <w:sz w:val="24"/>
          <w:szCs w:val="24"/>
        </w:rPr>
        <w:t xml:space="preserve">, 2010).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Estas dos investigaciones </w:t>
      </w:r>
      <w:r w:rsidRPr="00DB7858">
        <w:rPr>
          <w:rFonts w:ascii="Times New Roman" w:hAnsi="Times New Roman"/>
          <w:noProof/>
          <w:sz w:val="24"/>
          <w:szCs w:val="24"/>
        </w:rPr>
        <w:t>(Klasen, 2010; Rousseau &amp; Drapeau, 2003)</w:t>
      </w:r>
      <w:r w:rsidRPr="00DB7858">
        <w:rPr>
          <w:rFonts w:ascii="Times New Roman" w:hAnsi="Times New Roman"/>
          <w:sz w:val="24"/>
          <w:szCs w:val="24"/>
        </w:rPr>
        <w:t>, contradicen las anteriores (</w:t>
      </w:r>
      <w:proofErr w:type="spellStart"/>
      <w:r w:rsidR="003B6B57" w:rsidRPr="00DB7858">
        <w:rPr>
          <w:rFonts w:ascii="Times New Roman" w:hAnsi="Times New Roman"/>
          <w:sz w:val="24"/>
          <w:szCs w:val="24"/>
        </w:rPr>
        <w:t>Halcon</w:t>
      </w:r>
      <w:proofErr w:type="spellEnd"/>
      <w:r w:rsidR="003B6B57" w:rsidRPr="00DB7858">
        <w:rPr>
          <w:rFonts w:ascii="Times New Roman" w:hAnsi="Times New Roman"/>
          <w:sz w:val="24"/>
          <w:szCs w:val="24"/>
        </w:rPr>
        <w:t xml:space="preserve">, y otros, 2004; </w:t>
      </w:r>
      <w:proofErr w:type="spellStart"/>
      <w:r w:rsidR="003B6B57" w:rsidRPr="00DB7858">
        <w:rPr>
          <w:rFonts w:ascii="Times New Roman" w:hAnsi="Times New Roman"/>
          <w:sz w:val="24"/>
          <w:szCs w:val="24"/>
        </w:rPr>
        <w:t>Hobfoll</w:t>
      </w:r>
      <w:proofErr w:type="spellEnd"/>
      <w:r w:rsidR="003B6B57" w:rsidRPr="00DB7858">
        <w:rPr>
          <w:rFonts w:ascii="Times New Roman" w:hAnsi="Times New Roman"/>
          <w:sz w:val="24"/>
          <w:szCs w:val="24"/>
        </w:rPr>
        <w:t xml:space="preserve"> 2011) </w:t>
      </w:r>
      <w:r w:rsidRPr="00DB7858">
        <w:rPr>
          <w:rFonts w:ascii="Times New Roman" w:hAnsi="Times New Roman"/>
          <w:sz w:val="24"/>
          <w:szCs w:val="24"/>
        </w:rPr>
        <w:t xml:space="preserve"> explicando como la intensidad del trauma no es una variable determinante y como las creencias median sobre el resultado final. Muestran un aspecto interesante a desarrollar en la intervención y tratamiento de las personas afectadas por estos eventos.</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En la misma línea, el “Modelo de conceptualización de los supervivientes” del holocausto judío pone de manifiesto la existencia de factores de protección, como el transmitir valores y educar con memoria  a la siguiente generación </w:t>
      </w:r>
      <w:r w:rsidRPr="00DB7858">
        <w:rPr>
          <w:rFonts w:ascii="Times New Roman" w:hAnsi="Times New Roman"/>
          <w:noProof/>
          <w:sz w:val="24"/>
          <w:szCs w:val="24"/>
        </w:rPr>
        <w:t>(Cohen, 2010)</w:t>
      </w:r>
      <w:r w:rsidRPr="00DB7858">
        <w:rPr>
          <w:rFonts w:ascii="Times New Roman" w:hAnsi="Times New Roman"/>
          <w:sz w:val="24"/>
          <w:szCs w:val="24"/>
        </w:rPr>
        <w:t xml:space="preserve">. En una muestra de 133 supervivientes del holocausto judío, darle un sentido a los eventos, adaptarse y crecer funcionaron como factores de protección </w:t>
      </w:r>
      <w:r w:rsidRPr="00DB7858">
        <w:rPr>
          <w:rFonts w:ascii="Times New Roman" w:hAnsi="Times New Roman"/>
          <w:noProof/>
          <w:sz w:val="24"/>
          <w:szCs w:val="24"/>
        </w:rPr>
        <w:t>(Greene, 2010)</w:t>
      </w:r>
      <w:r w:rsidRPr="00DB7858">
        <w:rPr>
          <w:rFonts w:ascii="Times New Roman" w:hAnsi="Times New Roman"/>
          <w:sz w:val="24"/>
          <w:szCs w:val="24"/>
        </w:rPr>
        <w:t>.</w:t>
      </w:r>
    </w:p>
    <w:p w:rsidR="00A92232"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lastRenderedPageBreak/>
        <w:t xml:space="preserve">Igualmente ocurre con la muestra de mujeres víctimas de violencia sexual en Ruanda, que relacionaban su mejoría emocional con la neutralización del estigma al dar un significado al trauma </w:t>
      </w:r>
      <w:r w:rsidRPr="00DB7858">
        <w:rPr>
          <w:rFonts w:ascii="Times New Roman" w:hAnsi="Times New Roman"/>
          <w:noProof/>
          <w:sz w:val="24"/>
          <w:szCs w:val="24"/>
        </w:rPr>
        <w:t>(Zraly, 2010)</w:t>
      </w:r>
      <w:r w:rsidRPr="00DB7858">
        <w:rPr>
          <w:rFonts w:ascii="Times New Roman" w:hAnsi="Times New Roman"/>
          <w:sz w:val="24"/>
          <w:szCs w:val="24"/>
        </w:rPr>
        <w:t xml:space="preserve">. Y en el estudio de los niños refugiados de </w:t>
      </w:r>
      <w:proofErr w:type="spellStart"/>
      <w:r w:rsidRPr="00DB7858">
        <w:rPr>
          <w:rFonts w:ascii="Times New Roman" w:hAnsi="Times New Roman"/>
          <w:sz w:val="24"/>
          <w:szCs w:val="24"/>
        </w:rPr>
        <w:t>Svensson</w:t>
      </w:r>
      <w:proofErr w:type="spellEnd"/>
      <w:r w:rsidRPr="00DB7858">
        <w:rPr>
          <w:rFonts w:ascii="Times New Roman" w:hAnsi="Times New Roman"/>
          <w:sz w:val="24"/>
          <w:szCs w:val="24"/>
        </w:rPr>
        <w:t xml:space="preserve"> (2009) dar significado al trauma a través del dialogo mejoro</w:t>
      </w:r>
      <w:r w:rsidR="00A92232" w:rsidRPr="00DB7858">
        <w:rPr>
          <w:rFonts w:ascii="Times New Roman" w:hAnsi="Times New Roman"/>
          <w:sz w:val="24"/>
          <w:szCs w:val="24"/>
        </w:rPr>
        <w:t xml:space="preserve"> su sintomatología psiquiátrica</w:t>
      </w:r>
      <w:r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La esperanza o “</w:t>
      </w:r>
      <w:proofErr w:type="spellStart"/>
      <w:r w:rsidRPr="00DB7858">
        <w:rPr>
          <w:rFonts w:ascii="Times New Roman" w:hAnsi="Times New Roman"/>
          <w:sz w:val="24"/>
          <w:szCs w:val="24"/>
        </w:rPr>
        <w:t>Sense</w:t>
      </w:r>
      <w:proofErr w:type="spellEnd"/>
      <w:r w:rsidRPr="00DB7858">
        <w:rPr>
          <w:rFonts w:ascii="Times New Roman" w:hAnsi="Times New Roman"/>
          <w:sz w:val="24"/>
          <w:szCs w:val="24"/>
        </w:rPr>
        <w:t xml:space="preserve"> of hope” también puede ser un potencial activador de recursos que aparece en la investigación. En el estudio sobre como las personas superan los riesgos en contextos de adversidad en Afganistán, en 2006 se realizaron entrevistas cara a cara a 1011 niños de 11 a 16 años y a 1011 adultos que les cuidaban. Para ambos grupos, la esperanza, como valor familiar y de unión fue el pilar sobre el que sostenerse ante las adversidades (</w:t>
      </w:r>
      <w:proofErr w:type="spellStart"/>
      <w:r w:rsidRPr="00DB7858">
        <w:rPr>
          <w:rFonts w:ascii="Times New Roman" w:hAnsi="Times New Roman"/>
          <w:sz w:val="24"/>
          <w:szCs w:val="24"/>
        </w:rPr>
        <w:t>Eggerman</w:t>
      </w:r>
      <w:proofErr w:type="spellEnd"/>
      <w:r w:rsidRPr="00DB7858">
        <w:rPr>
          <w:rFonts w:ascii="Times New Roman" w:hAnsi="Times New Roman"/>
          <w:sz w:val="24"/>
          <w:szCs w:val="24"/>
        </w:rPr>
        <w:t xml:space="preserve"> &amp; </w:t>
      </w:r>
      <w:proofErr w:type="spellStart"/>
      <w:r w:rsidRPr="00DB7858">
        <w:rPr>
          <w:rFonts w:ascii="Times New Roman" w:hAnsi="Times New Roman"/>
          <w:sz w:val="24"/>
          <w:szCs w:val="24"/>
        </w:rPr>
        <w:t>Panter-Brick</w:t>
      </w:r>
      <w:proofErr w:type="spellEnd"/>
      <w:r w:rsidRPr="00DB7858">
        <w:rPr>
          <w:rFonts w:ascii="Times New Roman" w:hAnsi="Times New Roman"/>
          <w:sz w:val="24"/>
          <w:szCs w:val="24"/>
        </w:rPr>
        <w:t>, 2010).</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Por último, para dar sentido al trauma, el uso de l</w:t>
      </w:r>
      <w:r w:rsidR="003B6B57" w:rsidRPr="00DB7858">
        <w:rPr>
          <w:rFonts w:ascii="Times New Roman" w:hAnsi="Times New Roman"/>
          <w:sz w:val="24"/>
          <w:szCs w:val="24"/>
        </w:rPr>
        <w:t>as cogniciones, también fue</w:t>
      </w:r>
      <w:r w:rsidRPr="00DB7858">
        <w:rPr>
          <w:rFonts w:ascii="Times New Roman" w:hAnsi="Times New Roman"/>
          <w:sz w:val="24"/>
          <w:szCs w:val="24"/>
        </w:rPr>
        <w:t xml:space="preserve"> valorado por los refugiados en </w:t>
      </w:r>
      <w:proofErr w:type="spellStart"/>
      <w:r w:rsidRPr="00DB7858">
        <w:rPr>
          <w:rFonts w:ascii="Times New Roman" w:hAnsi="Times New Roman"/>
          <w:sz w:val="24"/>
          <w:szCs w:val="24"/>
        </w:rPr>
        <w:t>Rorchester</w:t>
      </w:r>
      <w:proofErr w:type="spellEnd"/>
      <w:r w:rsidRPr="00DB7858">
        <w:rPr>
          <w:rFonts w:ascii="Times New Roman" w:hAnsi="Times New Roman"/>
          <w:sz w:val="24"/>
          <w:szCs w:val="24"/>
        </w:rPr>
        <w:t xml:space="preserve">, NY. Este grupo afirma haber utilizado mensajes que </w:t>
      </w:r>
      <w:proofErr w:type="spellStart"/>
      <w:r w:rsidRPr="00DB7858">
        <w:rPr>
          <w:rFonts w:ascii="Times New Roman" w:hAnsi="Times New Roman"/>
          <w:sz w:val="24"/>
          <w:szCs w:val="24"/>
        </w:rPr>
        <w:t>diferenciban</w:t>
      </w:r>
      <w:proofErr w:type="spellEnd"/>
      <w:r w:rsidRPr="00DB7858">
        <w:rPr>
          <w:rFonts w:ascii="Times New Roman" w:hAnsi="Times New Roman"/>
          <w:sz w:val="24"/>
          <w:szCs w:val="24"/>
        </w:rPr>
        <w:t xml:space="preserve"> su identidad del hecho del trauma, como “</w:t>
      </w:r>
      <w:proofErr w:type="spellStart"/>
      <w:r w:rsidRPr="00DB7858">
        <w:rPr>
          <w:rFonts w:ascii="Times New Roman" w:hAnsi="Times New Roman"/>
          <w:sz w:val="24"/>
          <w:szCs w:val="24"/>
        </w:rPr>
        <w:t>We</w:t>
      </w:r>
      <w:proofErr w:type="spellEnd"/>
      <w:r w:rsidRPr="00DB7858">
        <w:rPr>
          <w:rFonts w:ascii="Times New Roman" w:hAnsi="Times New Roman"/>
          <w:sz w:val="24"/>
          <w:szCs w:val="24"/>
        </w:rPr>
        <w:t xml:space="preserve"> can do </w:t>
      </w:r>
      <w:proofErr w:type="spellStart"/>
      <w:r w:rsidRPr="00DB7858">
        <w:rPr>
          <w:rFonts w:ascii="Times New Roman" w:hAnsi="Times New Roman"/>
          <w:sz w:val="24"/>
          <w:szCs w:val="24"/>
        </w:rPr>
        <w:t>something</w:t>
      </w:r>
      <w:proofErr w:type="spellEnd"/>
      <w:r w:rsidRPr="00DB7858">
        <w:rPr>
          <w:rFonts w:ascii="Times New Roman" w:hAnsi="Times New Roman"/>
          <w:sz w:val="24"/>
          <w:szCs w:val="24"/>
        </w:rPr>
        <w:t xml:space="preserve"> more </w:t>
      </w:r>
      <w:proofErr w:type="spellStart"/>
      <w:r w:rsidRPr="00DB7858">
        <w:rPr>
          <w:rFonts w:ascii="Times New Roman" w:hAnsi="Times New Roman"/>
          <w:sz w:val="24"/>
          <w:szCs w:val="24"/>
        </w:rPr>
        <w:t>than</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suffer</w:t>
      </w:r>
      <w:proofErr w:type="spellEnd"/>
      <w:r w:rsidRPr="00DB7858">
        <w:rPr>
          <w:rFonts w:ascii="Times New Roman" w:hAnsi="Times New Roman"/>
          <w:sz w:val="24"/>
          <w:szCs w:val="24"/>
        </w:rPr>
        <w:t>”, o el uso de “</w:t>
      </w:r>
      <w:proofErr w:type="spellStart"/>
      <w:r w:rsidRPr="00DB7858">
        <w:rPr>
          <w:rFonts w:ascii="Times New Roman" w:hAnsi="Times New Roman"/>
          <w:sz w:val="24"/>
          <w:szCs w:val="24"/>
        </w:rPr>
        <w:t>Double</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consciousness</w:t>
      </w:r>
      <w:proofErr w:type="spellEnd"/>
      <w:r w:rsidRPr="00DB7858">
        <w:rPr>
          <w:rFonts w:ascii="Times New Roman" w:hAnsi="Times New Roman"/>
          <w:sz w:val="24"/>
          <w:szCs w:val="24"/>
        </w:rPr>
        <w:t>,” como pensar y no pensar en el trauma continuamente. Otras cogniciones motivacionales e ilusiones tras la vivencia traumática, como por ejemplo las ganas de emprender viajes, o sueños nunca realizados y la capacidad de recordar lo que les movió a irse, fuer</w:t>
      </w:r>
      <w:r w:rsidR="003B6B57" w:rsidRPr="00DB7858">
        <w:rPr>
          <w:rFonts w:ascii="Times New Roman" w:hAnsi="Times New Roman"/>
          <w:sz w:val="24"/>
          <w:szCs w:val="24"/>
        </w:rPr>
        <w:t>on</w:t>
      </w:r>
      <w:r w:rsidRPr="00DB7858">
        <w:rPr>
          <w:rFonts w:ascii="Times New Roman" w:hAnsi="Times New Roman"/>
          <w:sz w:val="24"/>
          <w:szCs w:val="24"/>
        </w:rPr>
        <w:t xml:space="preserve"> otro de los factores que ayudaron a su adaptabilidad </w:t>
      </w:r>
      <w:r w:rsidRPr="00DB7858">
        <w:rPr>
          <w:rFonts w:ascii="Times New Roman" w:hAnsi="Times New Roman"/>
          <w:noProof/>
          <w:sz w:val="24"/>
          <w:szCs w:val="24"/>
        </w:rPr>
        <w:t>(Boucher, 2009)</w:t>
      </w:r>
      <w:r w:rsidRPr="00DB7858">
        <w:rPr>
          <w:rFonts w:ascii="Times New Roman" w:hAnsi="Times New Roman"/>
          <w:sz w:val="24"/>
          <w:szCs w:val="24"/>
        </w:rPr>
        <w:t>.</w:t>
      </w:r>
    </w:p>
    <w:p w:rsidR="007E5C7E" w:rsidRPr="00E5546B" w:rsidRDefault="007E5C7E" w:rsidP="00E5546B">
      <w:pPr>
        <w:pStyle w:val="Prrafodelista"/>
        <w:numPr>
          <w:ilvl w:val="2"/>
          <w:numId w:val="13"/>
        </w:numPr>
        <w:spacing w:line="480" w:lineRule="auto"/>
        <w:jc w:val="both"/>
        <w:rPr>
          <w:rFonts w:ascii="Times New Roman" w:hAnsi="Times New Roman"/>
          <w:b/>
          <w:sz w:val="24"/>
          <w:szCs w:val="24"/>
        </w:rPr>
      </w:pPr>
      <w:r w:rsidRPr="00E5546B">
        <w:rPr>
          <w:rFonts w:ascii="Times New Roman" w:hAnsi="Times New Roman"/>
          <w:b/>
          <w:sz w:val="24"/>
          <w:szCs w:val="24"/>
        </w:rPr>
        <w:t>Factor B: Recursos y descripción de los factores de resiliencia:</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El Factor B, suponen los recursos que pongo en juego, tanto  de los miembros individualmente, como de la familia y su red de apoyo social. Son los recursos existentes previos a la crisis, como los que la familia pone en marcha posteriormente y median entre la acumulación de demandas y la adaptación familiar.</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lastRenderedPageBreak/>
        <w:t>La literatura sobre los factores de protección es amplia y sitúa estos factores en tres niveles: individual, familiar y social. Conviene aclarar como suelen funcionar en conjunto y como ninguno de ellos por sí mismo es determinante.</w:t>
      </w:r>
    </w:p>
    <w:p w:rsidR="007E5C7E" w:rsidRPr="00DB7858" w:rsidRDefault="007E5C7E" w:rsidP="00745F82">
      <w:pPr>
        <w:spacing w:line="480" w:lineRule="auto"/>
        <w:jc w:val="both"/>
        <w:rPr>
          <w:rFonts w:ascii="Times New Roman" w:hAnsi="Times New Roman"/>
          <w:sz w:val="24"/>
          <w:szCs w:val="24"/>
          <w:u w:val="single"/>
        </w:rPr>
      </w:pPr>
      <w:r w:rsidRPr="00DB7858">
        <w:rPr>
          <w:rFonts w:ascii="Times New Roman" w:hAnsi="Times New Roman"/>
          <w:sz w:val="24"/>
          <w:szCs w:val="24"/>
          <w:u w:val="single"/>
        </w:rPr>
        <w:t xml:space="preserve">A Nivel Individual: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Edad</w:t>
      </w:r>
      <w:r w:rsidRPr="00DB7858">
        <w:rPr>
          <w:rFonts w:ascii="Times New Roman" w:hAnsi="Times New Roman"/>
          <w:sz w:val="24"/>
          <w:szCs w:val="24"/>
        </w:rPr>
        <w:t xml:space="preserve">: No existe un acuerdo sobre si las personas jóvenes se adaptan mejor que las mayores. En principio se podría pensar que se adaptan mejor, pero las crisis a edades muy tempranas también suponen riesgos para el desarrollo. En el estudio de niños y adolescentes Somalíes y de </w:t>
      </w:r>
      <w:proofErr w:type="spellStart"/>
      <w:r w:rsidRPr="00DB7858">
        <w:rPr>
          <w:rFonts w:ascii="Times New Roman" w:hAnsi="Times New Roman"/>
          <w:sz w:val="24"/>
          <w:szCs w:val="24"/>
        </w:rPr>
        <w:t>Oromo</w:t>
      </w:r>
      <w:proofErr w:type="spellEnd"/>
      <w:r w:rsidRPr="00DB7858">
        <w:rPr>
          <w:rFonts w:ascii="Times New Roman" w:hAnsi="Times New Roman"/>
          <w:sz w:val="24"/>
          <w:szCs w:val="24"/>
        </w:rPr>
        <w:t xml:space="preserve"> refugiados en EEUU, encontramos como los más pequeños de la muestra (menores de 18 años) fueron los más vulnerables frente al estrés</w:t>
      </w:r>
      <w:r w:rsidRPr="00DB7858">
        <w:rPr>
          <w:rFonts w:ascii="Times New Roman" w:hAnsi="Times New Roman"/>
          <w:noProof/>
          <w:sz w:val="24"/>
          <w:szCs w:val="24"/>
        </w:rPr>
        <w:t xml:space="preserve"> (Halcon, y otros, 2004)</w:t>
      </w:r>
      <w:r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En Finlandia, 46 menores refugiados no acompañados y solicitantes de asilo, fueron entrevistados durante el proceso de asentamiento. El método utilizado fue la evaluación con </w:t>
      </w:r>
      <w:proofErr w:type="spellStart"/>
      <w:r w:rsidRPr="00DB7858">
        <w:rPr>
          <w:rFonts w:ascii="Times New Roman" w:hAnsi="Times New Roman"/>
          <w:sz w:val="24"/>
          <w:szCs w:val="24"/>
        </w:rPr>
        <w:t>Child</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behavior</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checklist</w:t>
      </w:r>
      <w:proofErr w:type="spellEnd"/>
      <w:r w:rsidRPr="00DB7858">
        <w:rPr>
          <w:rFonts w:ascii="Times New Roman" w:hAnsi="Times New Roman"/>
          <w:sz w:val="24"/>
          <w:szCs w:val="24"/>
        </w:rPr>
        <w:t xml:space="preserve"> (CBCL). Los resultados muestran que la población más vulnerable para salud mental fueron los menores de 15 años </w:t>
      </w:r>
      <w:r w:rsidRPr="00DB7858">
        <w:rPr>
          <w:rFonts w:ascii="Times New Roman" w:hAnsi="Times New Roman"/>
          <w:noProof/>
          <w:sz w:val="24"/>
          <w:szCs w:val="24"/>
        </w:rPr>
        <w:t>(Sourander, 1998)</w:t>
      </w:r>
      <w:r w:rsidRPr="00DB7858">
        <w:rPr>
          <w:rFonts w:ascii="Times New Roman" w:hAnsi="Times New Roman"/>
          <w:sz w:val="24"/>
          <w:szCs w:val="24"/>
        </w:rPr>
        <w:t>.</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Género:</w:t>
      </w:r>
      <w:r w:rsidRPr="00DB7858">
        <w:rPr>
          <w:rFonts w:ascii="Times New Roman" w:hAnsi="Times New Roman"/>
          <w:sz w:val="24"/>
          <w:szCs w:val="24"/>
        </w:rPr>
        <w:t xml:space="preserve"> Tampoco existe consenso sobre este factor. Así como algunos autores como Walsh (2004) afirman que las mujeres en situaciones de adversidad, superan en recursos a los varones y ejercen un rol sostenedor y de estabilidad familiar,  en el estudio de los refugiados </w:t>
      </w:r>
      <w:proofErr w:type="spellStart"/>
      <w:r w:rsidRPr="00DB7858">
        <w:rPr>
          <w:rFonts w:ascii="Times New Roman" w:hAnsi="Times New Roman"/>
          <w:sz w:val="24"/>
          <w:szCs w:val="24"/>
        </w:rPr>
        <w:t>Somalies</w:t>
      </w:r>
      <w:proofErr w:type="spellEnd"/>
      <w:r w:rsidRPr="00DB7858">
        <w:rPr>
          <w:rFonts w:ascii="Times New Roman" w:hAnsi="Times New Roman"/>
          <w:sz w:val="24"/>
          <w:szCs w:val="24"/>
        </w:rPr>
        <w:t xml:space="preserve"> en EEUU, por ejemplo, los resultados fueron contrarios. Ya que las mujeres puntuaron en mayor medida en sintomatología depresiva y sentimientos de soledad, frente a los varones</w:t>
      </w:r>
      <w:r w:rsidRPr="00DB7858">
        <w:rPr>
          <w:rFonts w:ascii="Times New Roman" w:hAnsi="Times New Roman"/>
          <w:noProof/>
          <w:sz w:val="24"/>
          <w:szCs w:val="24"/>
        </w:rPr>
        <w:t xml:space="preserve"> (Halcon, y otros, 2004)</w:t>
      </w:r>
      <w:r w:rsidRPr="00DB7858">
        <w:rPr>
          <w:rFonts w:ascii="Times New Roman" w:hAnsi="Times New Roman"/>
          <w:sz w:val="24"/>
          <w:szCs w:val="24"/>
        </w:rPr>
        <w:t>.</w:t>
      </w:r>
    </w:p>
    <w:p w:rsidR="00A92232"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Conocimiento de la lengua del país de destino</w:t>
      </w:r>
      <w:r w:rsidRPr="00DB7858">
        <w:rPr>
          <w:rFonts w:ascii="Times New Roman" w:hAnsi="Times New Roman"/>
          <w:sz w:val="24"/>
          <w:szCs w:val="24"/>
        </w:rPr>
        <w:t>: Los recursos a la llegada, como conocer la lengua del país, son fundamentales para la adaptación. En la muestra de Somalíes y</w:t>
      </w:r>
    </w:p>
    <w:p w:rsidR="007E5C7E" w:rsidRPr="00DB7858" w:rsidRDefault="007E5C7E" w:rsidP="00745F82">
      <w:pPr>
        <w:spacing w:line="480" w:lineRule="auto"/>
        <w:jc w:val="both"/>
        <w:rPr>
          <w:rFonts w:ascii="Times New Roman" w:hAnsi="Times New Roman"/>
          <w:sz w:val="24"/>
          <w:szCs w:val="24"/>
        </w:rPr>
      </w:pPr>
      <w:proofErr w:type="gramStart"/>
      <w:r w:rsidRPr="00DB7858">
        <w:rPr>
          <w:rFonts w:ascii="Times New Roman" w:hAnsi="Times New Roman"/>
          <w:sz w:val="24"/>
          <w:szCs w:val="24"/>
        </w:rPr>
        <w:lastRenderedPageBreak/>
        <w:t>procedentes</w:t>
      </w:r>
      <w:proofErr w:type="gramEnd"/>
      <w:r w:rsidRPr="00DB7858">
        <w:rPr>
          <w:rFonts w:ascii="Times New Roman" w:hAnsi="Times New Roman"/>
          <w:sz w:val="24"/>
          <w:szCs w:val="24"/>
        </w:rPr>
        <w:t xml:space="preserve"> de </w:t>
      </w:r>
      <w:proofErr w:type="spellStart"/>
      <w:r w:rsidRPr="00DB7858">
        <w:rPr>
          <w:rFonts w:ascii="Times New Roman" w:hAnsi="Times New Roman"/>
          <w:sz w:val="24"/>
          <w:szCs w:val="24"/>
        </w:rPr>
        <w:t>Oromo</w:t>
      </w:r>
      <w:proofErr w:type="spellEnd"/>
      <w:r w:rsidRPr="00DB7858">
        <w:rPr>
          <w:rFonts w:ascii="Times New Roman" w:hAnsi="Times New Roman"/>
          <w:sz w:val="24"/>
          <w:szCs w:val="24"/>
        </w:rPr>
        <w:t xml:space="preserve"> en EEUU un 46% reconoce tener problemas con el inglés</w:t>
      </w:r>
      <w:r w:rsidRPr="00DB7858">
        <w:rPr>
          <w:rFonts w:ascii="Times New Roman" w:hAnsi="Times New Roman"/>
          <w:noProof/>
          <w:sz w:val="24"/>
          <w:szCs w:val="24"/>
        </w:rPr>
        <w:t xml:space="preserve"> (Halcon, y otros, 2004)</w:t>
      </w:r>
      <w:r w:rsidRPr="00DB7858">
        <w:rPr>
          <w:rFonts w:ascii="Times New Roman" w:hAnsi="Times New Roman"/>
          <w:sz w:val="24"/>
          <w:szCs w:val="24"/>
        </w:rPr>
        <w:t xml:space="preserve">.  Así mismo, en la población refugiada en Canadá, fueron las dificultades de comunicación, la dificultad del lenguaje y las diferencias culturales, las que generaron mayor estrés </w:t>
      </w:r>
      <w:r w:rsidRPr="00DB7858">
        <w:rPr>
          <w:rFonts w:ascii="Times New Roman" w:hAnsi="Times New Roman"/>
          <w:noProof/>
          <w:sz w:val="24"/>
          <w:szCs w:val="24"/>
        </w:rPr>
        <w:t xml:space="preserve"> (Kirmayer, 2011)</w:t>
      </w:r>
      <w:r w:rsidRPr="00DB7858">
        <w:rPr>
          <w:rFonts w:ascii="Times New Roman" w:hAnsi="Times New Roman"/>
          <w:sz w:val="24"/>
          <w:szCs w:val="24"/>
        </w:rPr>
        <w:t>.</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Educación:</w:t>
      </w:r>
      <w:r w:rsidRPr="00DB7858">
        <w:rPr>
          <w:rFonts w:ascii="Times New Roman" w:hAnsi="Times New Roman"/>
          <w:sz w:val="24"/>
          <w:szCs w:val="24"/>
        </w:rPr>
        <w:t xml:space="preserve"> la formación y educación de las personas refugiadas en </w:t>
      </w:r>
      <w:proofErr w:type="spellStart"/>
      <w:r w:rsidRPr="00DB7858">
        <w:rPr>
          <w:rFonts w:ascii="Times New Roman" w:hAnsi="Times New Roman"/>
          <w:sz w:val="24"/>
          <w:szCs w:val="24"/>
        </w:rPr>
        <w:t>Kakuma</w:t>
      </w:r>
      <w:proofErr w:type="spellEnd"/>
      <w:r w:rsidRPr="00DB7858">
        <w:rPr>
          <w:rFonts w:ascii="Times New Roman" w:hAnsi="Times New Roman"/>
          <w:sz w:val="24"/>
          <w:szCs w:val="24"/>
        </w:rPr>
        <w:t xml:space="preserve">,(Kenia) así como, el nivel de capacidades humanas y psicológicas y el bagaje previo, fueron algunos de los factores protectores observados que más valoraban para su adaptación </w:t>
      </w:r>
      <w:r w:rsidRPr="00DB7858">
        <w:rPr>
          <w:rFonts w:ascii="Times New Roman" w:hAnsi="Times New Roman"/>
          <w:noProof/>
          <w:sz w:val="24"/>
          <w:szCs w:val="24"/>
        </w:rPr>
        <w:t>(Horn, 2009)</w:t>
      </w:r>
      <w:r w:rsidRPr="00DB7858">
        <w:rPr>
          <w:rFonts w:ascii="Times New Roman" w:hAnsi="Times New Roman"/>
          <w:sz w:val="24"/>
          <w:szCs w:val="24"/>
        </w:rPr>
        <w:t>.</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En el estudio de los menores refugiados en Dinamarca, se analizan y comparan factores previos (</w:t>
      </w:r>
      <w:r w:rsidR="00C54B84" w:rsidRPr="00DB7858">
        <w:rPr>
          <w:rFonts w:ascii="Times New Roman" w:hAnsi="Times New Roman"/>
          <w:sz w:val="24"/>
          <w:szCs w:val="24"/>
        </w:rPr>
        <w:t>número</w:t>
      </w:r>
      <w:r w:rsidRPr="00DB7858">
        <w:rPr>
          <w:rFonts w:ascii="Times New Roman" w:hAnsi="Times New Roman"/>
          <w:sz w:val="24"/>
          <w:szCs w:val="24"/>
        </w:rPr>
        <w:t xml:space="preserve"> de traumas, intensidad antes de su llegada, la educación de la madre), y otros posteriores (experiencias de discriminación en el nuevo colegio, el cuidado de los profesores, mantener o no su vida religiosa, el género, o la integración cultural).  Como conclusión se observa que la madre reciba educación en el país de destino es un factor de resiliencia </w:t>
      </w:r>
      <w:r w:rsidRPr="00DB7858">
        <w:rPr>
          <w:rFonts w:ascii="Times New Roman" w:hAnsi="Times New Roman"/>
          <w:noProof/>
          <w:sz w:val="24"/>
          <w:szCs w:val="24"/>
        </w:rPr>
        <w:t>(Montgomery, 2008)</w:t>
      </w:r>
      <w:r w:rsidRPr="00DB7858">
        <w:rPr>
          <w:rFonts w:ascii="Times New Roman" w:hAnsi="Times New Roman"/>
          <w:sz w:val="24"/>
          <w:szCs w:val="24"/>
        </w:rPr>
        <w:t>.</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Perspectiva positiva:</w:t>
      </w:r>
      <w:r w:rsidRPr="00DB7858">
        <w:rPr>
          <w:rFonts w:ascii="Times New Roman" w:hAnsi="Times New Roman"/>
          <w:sz w:val="24"/>
          <w:szCs w:val="24"/>
        </w:rPr>
        <w:t xml:space="preserve"> Walsh (2004) define el enfoque positivo como la perseverancia, el aliento, el coraje, la esperanza enfrentar los hechos traumáticos. Así como el apoyo en puntos fuertes y la dominación de lo posible y la aceptación de lo que no se puede cambiar. Los refugiados en Rochester, NY, reconocen el uso de mensajes positivos en su cabeza favorecer su autoestima y sentimientos de bienestar </w:t>
      </w:r>
      <w:r w:rsidRPr="00DB7858">
        <w:rPr>
          <w:rFonts w:ascii="Times New Roman" w:hAnsi="Times New Roman"/>
          <w:noProof/>
          <w:sz w:val="24"/>
          <w:szCs w:val="24"/>
        </w:rPr>
        <w:t>(Boucher, 2009)</w:t>
      </w:r>
      <w:r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Transcendencia y espiritualidad:</w:t>
      </w:r>
      <w:r w:rsidRPr="00DB7858">
        <w:rPr>
          <w:rFonts w:ascii="Times New Roman" w:hAnsi="Times New Roman"/>
          <w:sz w:val="24"/>
          <w:szCs w:val="24"/>
        </w:rPr>
        <w:t xml:space="preserve"> Las creencias espirituales o trascendentes son fuentes de significado, y de propósito que van más allá de nosotros y de nuestra adversidad. Los refugiados en Rochester, NY, ponen de relieve la importancia para ellos de la fe, de rezar cada día </w:t>
      </w:r>
      <w:r w:rsidRPr="00DB7858">
        <w:rPr>
          <w:rFonts w:ascii="Times New Roman" w:hAnsi="Times New Roman"/>
          <w:noProof/>
          <w:sz w:val="24"/>
          <w:szCs w:val="24"/>
        </w:rPr>
        <w:t>(Boucher, 2009)</w:t>
      </w:r>
      <w:r w:rsidRPr="00DB7858">
        <w:rPr>
          <w:rFonts w:ascii="Times New Roman" w:hAnsi="Times New Roman"/>
          <w:sz w:val="24"/>
          <w:szCs w:val="24"/>
        </w:rPr>
        <w:t xml:space="preserve">. En la muestra de 338 jóvenes asentados en EEUU, señalaron “rezar” como estrategias de protección ante la tristeza que les </w:t>
      </w:r>
      <w:r w:rsidRPr="00DB7858">
        <w:rPr>
          <w:rFonts w:ascii="Times New Roman" w:hAnsi="Times New Roman"/>
          <w:sz w:val="24"/>
          <w:szCs w:val="24"/>
        </w:rPr>
        <w:lastRenderedPageBreak/>
        <w:t xml:space="preserve">sirvieron </w:t>
      </w:r>
      <w:r w:rsidRPr="00DB7858">
        <w:rPr>
          <w:rFonts w:ascii="Times New Roman" w:hAnsi="Times New Roman"/>
          <w:noProof/>
          <w:sz w:val="24"/>
          <w:szCs w:val="24"/>
        </w:rPr>
        <w:t>(Halcon, y otros, 2004)</w:t>
      </w:r>
      <w:r w:rsidRPr="00DB7858">
        <w:rPr>
          <w:rFonts w:ascii="Times New Roman" w:hAnsi="Times New Roman"/>
          <w:sz w:val="24"/>
          <w:szCs w:val="24"/>
        </w:rPr>
        <w:t xml:space="preserve">. Y en el grupo de los niños soldados de Uganda los factores de resiliencia se relacionaron con mayor soporte espiritual percibido </w:t>
      </w:r>
      <w:r w:rsidRPr="00DB7858">
        <w:rPr>
          <w:rFonts w:ascii="Times New Roman" w:hAnsi="Times New Roman"/>
          <w:noProof/>
          <w:sz w:val="24"/>
          <w:szCs w:val="24"/>
        </w:rPr>
        <w:t>(Klasen, 2010)</w:t>
      </w:r>
      <w:r w:rsidRPr="00DB7858">
        <w:rPr>
          <w:rFonts w:ascii="Times New Roman" w:hAnsi="Times New Roman"/>
          <w:sz w:val="24"/>
          <w:szCs w:val="24"/>
        </w:rPr>
        <w:t>.</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Humor:</w:t>
      </w:r>
      <w:r w:rsidRPr="00DB7858">
        <w:rPr>
          <w:rFonts w:ascii="Times New Roman" w:hAnsi="Times New Roman"/>
          <w:sz w:val="24"/>
          <w:szCs w:val="24"/>
        </w:rPr>
        <w:t xml:space="preserve"> El humor, o la risa fue otro de los factores utilizados para superar la adversidad en el grupo de refugiados en Rochester </w:t>
      </w:r>
      <w:r w:rsidRPr="00DB7858">
        <w:rPr>
          <w:rFonts w:ascii="Times New Roman" w:hAnsi="Times New Roman"/>
          <w:noProof/>
          <w:sz w:val="24"/>
          <w:szCs w:val="24"/>
        </w:rPr>
        <w:t>(Boucher, 2009</w:t>
      </w:r>
      <w:proofErr w:type="gramStart"/>
      <w:r w:rsidRPr="00DB7858">
        <w:rPr>
          <w:rFonts w:ascii="Times New Roman" w:hAnsi="Times New Roman"/>
          <w:noProof/>
          <w:sz w:val="24"/>
          <w:szCs w:val="24"/>
        </w:rPr>
        <w:t>)</w:t>
      </w:r>
      <w:r w:rsidRPr="00DB7858">
        <w:rPr>
          <w:rFonts w:ascii="Times New Roman" w:hAnsi="Times New Roman"/>
          <w:sz w:val="24"/>
          <w:szCs w:val="24"/>
        </w:rPr>
        <w:t xml:space="preserve">  .</w:t>
      </w:r>
      <w:proofErr w:type="gramEnd"/>
      <w:r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 xml:space="preserve">Capacidad artística, creatividad: </w:t>
      </w:r>
      <w:r w:rsidRPr="00DB7858">
        <w:rPr>
          <w:rFonts w:ascii="Times New Roman" w:hAnsi="Times New Roman"/>
          <w:sz w:val="24"/>
          <w:szCs w:val="24"/>
        </w:rPr>
        <w:t xml:space="preserve">La capacidad de expresión artística puede constituir una forma de comunicación sanadora, cuando no se conoce el idioma supone una forma de no aislamiento de resolución del trauma. Los </w:t>
      </w:r>
      <w:r w:rsidR="00C54B84" w:rsidRPr="00DB7858">
        <w:rPr>
          <w:rFonts w:ascii="Times New Roman" w:hAnsi="Times New Roman"/>
          <w:sz w:val="24"/>
          <w:szCs w:val="24"/>
        </w:rPr>
        <w:t>refugiados en Rochester comentaban</w:t>
      </w:r>
      <w:r w:rsidRPr="00DB7858">
        <w:rPr>
          <w:rFonts w:ascii="Times New Roman" w:hAnsi="Times New Roman"/>
          <w:sz w:val="24"/>
          <w:szCs w:val="24"/>
        </w:rPr>
        <w:t xml:space="preserve"> entre las actividades creativas q</w:t>
      </w:r>
      <w:r w:rsidR="00C54B84" w:rsidRPr="00DB7858">
        <w:rPr>
          <w:rFonts w:ascii="Times New Roman" w:hAnsi="Times New Roman"/>
          <w:sz w:val="24"/>
          <w:szCs w:val="24"/>
        </w:rPr>
        <w:t>ue les sirvieron de sostén</w:t>
      </w:r>
      <w:r w:rsidRPr="00DB7858">
        <w:rPr>
          <w:rFonts w:ascii="Times New Roman" w:hAnsi="Times New Roman"/>
          <w:sz w:val="24"/>
          <w:szCs w:val="24"/>
        </w:rPr>
        <w:t xml:space="preserve">: “cocinar, bailar, plantar, pintar”.  </w:t>
      </w:r>
      <w:r w:rsidRPr="00DB7858">
        <w:rPr>
          <w:rFonts w:ascii="Times New Roman" w:hAnsi="Times New Roman"/>
          <w:noProof/>
          <w:sz w:val="24"/>
          <w:szCs w:val="24"/>
        </w:rPr>
        <w:t>(Boucher, 2009)</w:t>
      </w:r>
    </w:p>
    <w:p w:rsidR="00A92232"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Actitud pro-activa a la hora de integrarse</w:t>
      </w:r>
      <w:r w:rsidRPr="00DB7858">
        <w:rPr>
          <w:rFonts w:ascii="Times New Roman" w:hAnsi="Times New Roman"/>
          <w:sz w:val="24"/>
          <w:szCs w:val="24"/>
        </w:rPr>
        <w:t xml:space="preserve">: La actitud a la hora de integrarse, </w:t>
      </w:r>
      <w:r w:rsidRPr="00DB7858">
        <w:rPr>
          <w:rFonts w:ascii="Times New Roman" w:hAnsi="Times New Roman"/>
          <w:noProof/>
          <w:sz w:val="24"/>
          <w:szCs w:val="24"/>
        </w:rPr>
        <w:t>(King, 2010)</w:t>
      </w:r>
      <w:r w:rsidRPr="00DB7858">
        <w:rPr>
          <w:rFonts w:ascii="Times New Roman" w:hAnsi="Times New Roman"/>
          <w:sz w:val="24"/>
          <w:szCs w:val="24"/>
        </w:rPr>
        <w:t xml:space="preserve"> ha sido estudiada en el estudio cualitativo de las familias refugiadas de Yugoslavia, resultado de la guerra de los Balcanes de 1990, en el sur de Australia. </w:t>
      </w:r>
      <w:proofErr w:type="gramStart"/>
      <w:r w:rsidRPr="00DB7858">
        <w:rPr>
          <w:rFonts w:ascii="Times New Roman" w:hAnsi="Times New Roman"/>
          <w:sz w:val="24"/>
          <w:szCs w:val="24"/>
        </w:rPr>
        <w:t>A</w:t>
      </w:r>
      <w:proofErr w:type="gramEnd"/>
      <w:r w:rsidRPr="00DB7858">
        <w:rPr>
          <w:rFonts w:ascii="Times New Roman" w:hAnsi="Times New Roman"/>
          <w:sz w:val="24"/>
          <w:szCs w:val="24"/>
        </w:rPr>
        <w:t xml:space="preserve"> través de entrevistas </w:t>
      </w:r>
      <w:proofErr w:type="spellStart"/>
      <w:r w:rsidRPr="00DB7858">
        <w:rPr>
          <w:rFonts w:ascii="Times New Roman" w:hAnsi="Times New Roman"/>
          <w:sz w:val="24"/>
          <w:szCs w:val="24"/>
        </w:rPr>
        <w:t>semi</w:t>
      </w:r>
      <w:proofErr w:type="spellEnd"/>
      <w:r w:rsidRPr="00DB7858">
        <w:rPr>
          <w:rFonts w:ascii="Times New Roman" w:hAnsi="Times New Roman"/>
          <w:sz w:val="24"/>
          <w:szCs w:val="24"/>
        </w:rPr>
        <w:t>-estructuradas, para examinar la experiencia de antes, durante y después de los conflictos, se identifican 3 patrones: integración activa, pasiva y segregación a la hora de integrarse. Los resultados muestran la relación de la integración activa con la adaptabilidad familiar.</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Autocuidado:</w:t>
      </w:r>
      <w:r w:rsidRPr="00DB7858">
        <w:rPr>
          <w:rFonts w:ascii="Times New Roman" w:hAnsi="Times New Roman"/>
          <w:sz w:val="24"/>
          <w:szCs w:val="24"/>
        </w:rPr>
        <w:t xml:space="preserve"> Este factor se encuentra en distintas formas mencionado por grupos de refugiados: como en el cuidado de sus cuerpos </w:t>
      </w:r>
      <w:r w:rsidRPr="00DB7858">
        <w:rPr>
          <w:rFonts w:ascii="Times New Roman" w:hAnsi="Times New Roman"/>
          <w:noProof/>
          <w:sz w:val="24"/>
          <w:szCs w:val="24"/>
        </w:rPr>
        <w:t>(Boucher, 2009)</w:t>
      </w:r>
      <w:r w:rsidRPr="00DB7858">
        <w:rPr>
          <w:rFonts w:ascii="Times New Roman" w:hAnsi="Times New Roman"/>
          <w:sz w:val="24"/>
          <w:szCs w:val="24"/>
        </w:rPr>
        <w:t xml:space="preserve"> o las actividades de dormir y leer  </w:t>
      </w:r>
      <w:r w:rsidRPr="00DB7858">
        <w:rPr>
          <w:rFonts w:ascii="Times New Roman" w:hAnsi="Times New Roman"/>
          <w:noProof/>
          <w:sz w:val="24"/>
          <w:szCs w:val="24"/>
        </w:rPr>
        <w:t>(Halcon, y otros, 2004)</w:t>
      </w:r>
      <w:r w:rsidRPr="00DB7858">
        <w:rPr>
          <w:rFonts w:ascii="Times New Roman" w:hAnsi="Times New Roman"/>
          <w:sz w:val="24"/>
          <w:szCs w:val="24"/>
        </w:rPr>
        <w:t>.</w:t>
      </w:r>
    </w:p>
    <w:p w:rsidR="007E5C7E" w:rsidRPr="00DB7858" w:rsidRDefault="007E5C7E" w:rsidP="00745F82">
      <w:pPr>
        <w:spacing w:line="480" w:lineRule="auto"/>
        <w:jc w:val="both"/>
        <w:rPr>
          <w:rFonts w:ascii="Times New Roman" w:hAnsi="Times New Roman"/>
          <w:sz w:val="24"/>
          <w:szCs w:val="24"/>
          <w:u w:val="single"/>
        </w:rPr>
      </w:pPr>
      <w:r w:rsidRPr="00DB7858">
        <w:rPr>
          <w:rFonts w:ascii="Times New Roman" w:hAnsi="Times New Roman"/>
          <w:sz w:val="24"/>
          <w:szCs w:val="24"/>
          <w:u w:val="single"/>
        </w:rPr>
        <w:t>A Nivel familiar:</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La resiliencia familiar ha estado muy debatida. Uno de los aspectos más llamativos de la definición de </w:t>
      </w:r>
      <w:proofErr w:type="spellStart"/>
      <w:r w:rsidRPr="00DB7858">
        <w:rPr>
          <w:rFonts w:ascii="Times New Roman" w:hAnsi="Times New Roman"/>
          <w:sz w:val="24"/>
          <w:szCs w:val="24"/>
        </w:rPr>
        <w:t>Manciaux</w:t>
      </w:r>
      <w:proofErr w:type="spellEnd"/>
      <w:r w:rsidRPr="00DB7858">
        <w:rPr>
          <w:rFonts w:ascii="Times New Roman" w:hAnsi="Times New Roman"/>
          <w:sz w:val="24"/>
          <w:szCs w:val="24"/>
        </w:rPr>
        <w:t xml:space="preserve"> (2003) es que incluye al “grupo”, como agente resiliente, lo </w:t>
      </w:r>
      <w:r w:rsidRPr="00DB7858">
        <w:rPr>
          <w:rFonts w:ascii="Times New Roman" w:hAnsi="Times New Roman"/>
          <w:sz w:val="24"/>
          <w:szCs w:val="24"/>
        </w:rPr>
        <w:lastRenderedPageBreak/>
        <w:t xml:space="preserve">cual nos hace pensar las posibilidades de la familia como grupo, o agente de resiliencia, no solo a los menores afectados de forma individual. El enfoque familiar de la resiliencia, no ha sido común en los primeros años de desarrollo teórico. Se comenzó apostando por un enfoque individual, de factores que un miembro del sistema familiar desarrollaba  a “a pesar” de la disfuncionalidad de la misma. Por lo tanto se ha conceptualizado la familia como carente de resiliencia, enfocándola como  causante de patologías. Walsh (2004) propone una mirada desde sus capacidades, en vez de mirar individuos resilientes y familias perturbadoras.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Tener en cuenta a la familia como variable mediadora ante los contextos de violencia y </w:t>
      </w:r>
      <w:proofErr w:type="spellStart"/>
      <w:r w:rsidRPr="00DB7858">
        <w:rPr>
          <w:rFonts w:ascii="Times New Roman" w:hAnsi="Times New Roman"/>
          <w:sz w:val="24"/>
          <w:szCs w:val="24"/>
        </w:rPr>
        <w:t>deprivación</w:t>
      </w:r>
      <w:proofErr w:type="spellEnd"/>
      <w:r w:rsidRPr="00DB7858">
        <w:rPr>
          <w:rFonts w:ascii="Times New Roman" w:hAnsi="Times New Roman"/>
          <w:sz w:val="24"/>
          <w:szCs w:val="24"/>
        </w:rPr>
        <w:t>, es de suma importancia en el desarrollo de los mecanismos de resiliencia de los niños.</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Encontramos en la literatura algunas investigaciones que apoyan este enfoque. En el estudio piloto de 12 menores marroquíes no acompañados, mejora su sintomatología, al iniciar el trabajo de búsqueda de su red social y apoyo familiar e incorporarlos al programa. Se mide depresión, autoestima, alexitimia y relaciones familiares. Los resultados mostraron en el pre-test y post-test variabilidad con y sin familia. La sintomatología en las variables medidas disminuye al incluir en la segunda fase a la familia. Concluyen que trabajar con la familia en origen de los menores no acompañados es un factor relevante </w:t>
      </w:r>
      <w:r w:rsidRPr="00DB7858">
        <w:rPr>
          <w:rFonts w:ascii="Times New Roman" w:hAnsi="Times New Roman"/>
          <w:noProof/>
          <w:sz w:val="24"/>
          <w:szCs w:val="24"/>
        </w:rPr>
        <w:t>(Martinez de Apellániz Alday Ochoa, 2009)</w:t>
      </w:r>
      <w:r w:rsidRPr="00DB7858">
        <w:rPr>
          <w:rFonts w:ascii="Times New Roman" w:hAnsi="Times New Roman"/>
          <w:sz w:val="24"/>
          <w:szCs w:val="24"/>
        </w:rPr>
        <w:t xml:space="preserve"> En las familias camboyanas refugiadas en EEUU, el mantener su identidad familiar y el contacto en ambos países, se convierte en un factor de protección. Un ejemplo de esto serían las llamadas “familias transnacionales” que mantienen el contacto con su familia en el país de origen y a su vez se integran en el país de destino </w:t>
      </w:r>
      <w:r w:rsidRPr="00DB7858">
        <w:rPr>
          <w:rFonts w:ascii="Times New Roman" w:hAnsi="Times New Roman"/>
          <w:noProof/>
          <w:sz w:val="24"/>
          <w:szCs w:val="24"/>
        </w:rPr>
        <w:t>(Lewis, 2010)</w:t>
      </w:r>
      <w:r w:rsidRPr="00DB7858">
        <w:rPr>
          <w:rFonts w:ascii="Times New Roman" w:hAnsi="Times New Roman"/>
          <w:sz w:val="24"/>
          <w:szCs w:val="24"/>
        </w:rPr>
        <w:t>.</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lastRenderedPageBreak/>
        <w:t>La memoria familiar:</w:t>
      </w:r>
      <w:r w:rsidRPr="00DB7858">
        <w:rPr>
          <w:rFonts w:ascii="Times New Roman" w:hAnsi="Times New Roman"/>
          <w:sz w:val="24"/>
          <w:szCs w:val="24"/>
        </w:rPr>
        <w:t xml:space="preserve"> Numerosas investigaciones avalan la memoria como factor de resiliencia, y en concreto la colectiva y familiar. Las narrativas, la transmisión generacional,  contar sus historias a otros y compartirlas a través de distintas formas como el método de “</w:t>
      </w:r>
      <w:proofErr w:type="spellStart"/>
      <w:r w:rsidRPr="00DB7858">
        <w:rPr>
          <w:rFonts w:ascii="Times New Roman" w:hAnsi="Times New Roman"/>
          <w:sz w:val="24"/>
          <w:szCs w:val="24"/>
        </w:rPr>
        <w:t>Collective</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narratives</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timelines</w:t>
      </w:r>
      <w:proofErr w:type="spellEnd"/>
      <w:r w:rsidRPr="00DB7858">
        <w:rPr>
          <w:rFonts w:ascii="Times New Roman" w:hAnsi="Times New Roman"/>
          <w:sz w:val="24"/>
          <w:szCs w:val="24"/>
        </w:rPr>
        <w:t xml:space="preserve">”,  fue un recurso protector para la muestra de refugiados en Rochester.  Así mismo, a la hora de afrontar el trauma recomiendan el “perdonar y recordar” a la vez  </w:t>
      </w:r>
      <w:r w:rsidRPr="00DB7858">
        <w:rPr>
          <w:rFonts w:ascii="Times New Roman" w:hAnsi="Times New Roman"/>
          <w:noProof/>
          <w:sz w:val="24"/>
          <w:szCs w:val="24"/>
        </w:rPr>
        <w:t>(Boucher, 2009)</w:t>
      </w:r>
      <w:r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A igual que para los supervivientes del holocausto judío, en el estudio que revisa 40 memorias, 60 años después de su liberación.  Fueron elegidos al azar del estudio previo de John </w:t>
      </w:r>
      <w:proofErr w:type="spellStart"/>
      <w:r w:rsidRPr="00DB7858">
        <w:rPr>
          <w:rFonts w:ascii="Times New Roman" w:hAnsi="Times New Roman"/>
          <w:sz w:val="24"/>
          <w:szCs w:val="24"/>
        </w:rPr>
        <w:t>Templeton</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Fundation</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Forgiveness</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resiliency</w:t>
      </w:r>
      <w:proofErr w:type="spellEnd"/>
      <w:r w:rsidRPr="00DB7858">
        <w:rPr>
          <w:rFonts w:ascii="Times New Roman" w:hAnsi="Times New Roman"/>
          <w:sz w:val="24"/>
          <w:szCs w:val="24"/>
        </w:rPr>
        <w:t xml:space="preserve">, and </w:t>
      </w:r>
      <w:proofErr w:type="spellStart"/>
      <w:r w:rsidRPr="00DB7858">
        <w:rPr>
          <w:rFonts w:ascii="Times New Roman" w:hAnsi="Times New Roman"/>
          <w:sz w:val="24"/>
          <w:szCs w:val="24"/>
        </w:rPr>
        <w:t>survivourship</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among</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holocaust</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survivours</w:t>
      </w:r>
      <w:proofErr w:type="spellEnd"/>
      <w:r w:rsidRPr="00DB7858">
        <w:rPr>
          <w:rFonts w:ascii="Times New Roman" w:hAnsi="Times New Roman"/>
          <w:sz w:val="24"/>
          <w:szCs w:val="24"/>
        </w:rPr>
        <w:t xml:space="preserve">”. Como factores de protección aparecen: la reconstrucción familiar de los hechos, el transmitir valores, contribuir a la comunidad y el educar a la siguiente generación </w:t>
      </w:r>
      <w:r w:rsidRPr="00DB7858">
        <w:rPr>
          <w:rFonts w:ascii="Times New Roman" w:hAnsi="Times New Roman"/>
          <w:noProof/>
          <w:sz w:val="24"/>
          <w:szCs w:val="24"/>
        </w:rPr>
        <w:t>(Cohen, 2010</w:t>
      </w:r>
      <w:proofErr w:type="gramStart"/>
      <w:r w:rsidRPr="00DB7858">
        <w:rPr>
          <w:rFonts w:ascii="Times New Roman" w:hAnsi="Times New Roman"/>
          <w:noProof/>
          <w:sz w:val="24"/>
          <w:szCs w:val="24"/>
        </w:rPr>
        <w:t>)</w:t>
      </w:r>
      <w:r w:rsidRPr="00DB7858">
        <w:rPr>
          <w:rFonts w:ascii="Times New Roman" w:hAnsi="Times New Roman"/>
          <w:sz w:val="24"/>
          <w:szCs w:val="24"/>
        </w:rPr>
        <w:t xml:space="preserve"> .</w:t>
      </w:r>
      <w:proofErr w:type="gramEnd"/>
    </w:p>
    <w:p w:rsidR="00A92232"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Figuras de apego con patología:</w:t>
      </w:r>
      <w:r w:rsidRPr="00DB7858">
        <w:rPr>
          <w:rFonts w:ascii="Times New Roman" w:hAnsi="Times New Roman"/>
          <w:sz w:val="24"/>
          <w:szCs w:val="24"/>
        </w:rPr>
        <w:t xml:space="preserve"> Como ya hemos mencionado, la salud mental de las figuras de apego es un factor protector, que en su ausencia es un importante riesgo.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Parece que todavía está en cuestión, si los padres afectados por traumas son capaces de ser tutores de resiliencia de sus hijos o deben ser “sustituidos” por otras figuras como los profesionales. En el estudio del tsunami de Sir Lanka, las madres deprimidas correlacionaron con mayores síntomas de TEPT en sus hijos adolescentes. Parece que los menores son más vulnerables a la sintomatología parental, para sostenerse frente a la adversidad</w:t>
      </w:r>
      <w:r w:rsidR="00DB7858">
        <w:rPr>
          <w:rFonts w:ascii="Times New Roman" w:hAnsi="Times New Roman"/>
          <w:noProof/>
          <w:sz w:val="24"/>
          <w:szCs w:val="24"/>
        </w:rPr>
        <w:t xml:space="preserve"> (Wickrama y</w:t>
      </w:r>
      <w:r w:rsidRPr="00DB7858">
        <w:rPr>
          <w:rFonts w:ascii="Times New Roman" w:hAnsi="Times New Roman"/>
          <w:noProof/>
          <w:sz w:val="24"/>
          <w:szCs w:val="24"/>
        </w:rPr>
        <w:t xml:space="preserve"> Kaspar, 2006)</w:t>
      </w:r>
      <w:r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En el estudio de Montgomery (2008) fue la importancia del vínculo con la madre y su salud mental es un factor protector de los menores refugiados en Dinamarca, en su proceso de asentamiento a su llegada. El objetivo del artículo fue aclarar la influencia de las experiencias traumáticas antes de la migración, frente al impacto de la vida social y </w:t>
      </w:r>
      <w:r w:rsidRPr="00DB7858">
        <w:rPr>
          <w:rFonts w:ascii="Times New Roman" w:hAnsi="Times New Roman"/>
          <w:sz w:val="24"/>
          <w:szCs w:val="24"/>
        </w:rPr>
        <w:lastRenderedPageBreak/>
        <w:t>redes a la hora de instalarse en el país de destino. La población fueron 131 niños y adolescentes (15,3 años de media) refugiados que llevaban entre 8 y 9 años asentados  y  67 familias. Se estudiaron los efectos a largo plazo en estos menores, tanto a nivel individual, familiar como comunitario. El estado de salud mental de la madre, resultó ser relevante para la estabilidad de los hijos.</w:t>
      </w:r>
    </w:p>
    <w:p w:rsidR="007E5C7E" w:rsidRPr="00DB7858" w:rsidRDefault="007E5C7E" w:rsidP="00745F82">
      <w:pPr>
        <w:spacing w:line="480" w:lineRule="auto"/>
        <w:jc w:val="both"/>
        <w:rPr>
          <w:rFonts w:ascii="Times New Roman" w:hAnsi="Times New Roman"/>
          <w:sz w:val="24"/>
          <w:szCs w:val="24"/>
        </w:rPr>
      </w:pPr>
      <w:proofErr w:type="spellStart"/>
      <w:r w:rsidRPr="00DB7858">
        <w:rPr>
          <w:rFonts w:ascii="Times New Roman" w:hAnsi="Times New Roman"/>
          <w:sz w:val="24"/>
          <w:szCs w:val="24"/>
        </w:rPr>
        <w:t>Vaage</w:t>
      </w:r>
      <w:proofErr w:type="spellEnd"/>
      <w:r w:rsidRPr="00DB7858">
        <w:rPr>
          <w:rFonts w:ascii="Times New Roman" w:hAnsi="Times New Roman"/>
          <w:sz w:val="24"/>
          <w:szCs w:val="24"/>
        </w:rPr>
        <w:t xml:space="preserve"> (2011) aporta una perspectiva longitudinal de niños y adolescentes refugiados vietnamitas (N=94) y sus familias asentados en Noruega durante 23 años, recogiendo la historia, exilio y adaptación. Con el objetivo de analizar la asociación entre estrés psicológico y la sintomatología familiar, en busca de predictores parentales posibles causantes de patologías en los hijos.  El método utilizado fue la información recogida de los padres a su llegada en 1982 (T1), después de tres años en 1985 (T2) y 23 años después (T 3) de su llegada y asentamiento.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Los instrumentos utilizados para medir salud mental fueron el “Global </w:t>
      </w:r>
      <w:proofErr w:type="spellStart"/>
      <w:r w:rsidRPr="00DB7858">
        <w:rPr>
          <w:rFonts w:ascii="Times New Roman" w:hAnsi="Times New Roman"/>
          <w:sz w:val="24"/>
          <w:szCs w:val="24"/>
        </w:rPr>
        <w:t>severity</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index</w:t>
      </w:r>
      <w:proofErr w:type="spellEnd"/>
      <w:r w:rsidRPr="00DB7858">
        <w:rPr>
          <w:rFonts w:ascii="Times New Roman" w:hAnsi="Times New Roman"/>
          <w:sz w:val="24"/>
          <w:szCs w:val="24"/>
        </w:rPr>
        <w:t xml:space="preserve"> GSI”, SCL90 de síntomas de patología (ansiedad, depresión, agresividad…).Para los niños (4-18 años), usaron el </w:t>
      </w:r>
      <w:proofErr w:type="spellStart"/>
      <w:r w:rsidRPr="00DB7858">
        <w:rPr>
          <w:rFonts w:ascii="Times New Roman" w:hAnsi="Times New Roman"/>
          <w:sz w:val="24"/>
          <w:szCs w:val="24"/>
        </w:rPr>
        <w:t>Strenghts</w:t>
      </w:r>
      <w:proofErr w:type="spellEnd"/>
      <w:r w:rsidRPr="00DB7858">
        <w:rPr>
          <w:rFonts w:ascii="Times New Roman" w:hAnsi="Times New Roman"/>
          <w:sz w:val="24"/>
          <w:szCs w:val="24"/>
        </w:rPr>
        <w:t xml:space="preserve"> and </w:t>
      </w:r>
      <w:proofErr w:type="spellStart"/>
      <w:r w:rsidRPr="00DB7858">
        <w:rPr>
          <w:rFonts w:ascii="Times New Roman" w:hAnsi="Times New Roman"/>
          <w:sz w:val="24"/>
          <w:szCs w:val="24"/>
        </w:rPr>
        <w:t>difficulties</w:t>
      </w:r>
      <w:proofErr w:type="spellEnd"/>
      <w:r w:rsidRPr="00DB7858">
        <w:rPr>
          <w:rFonts w:ascii="Times New Roman" w:hAnsi="Times New Roman"/>
          <w:sz w:val="24"/>
          <w:szCs w:val="24"/>
        </w:rPr>
        <w:t xml:space="preserve"> </w:t>
      </w:r>
      <w:proofErr w:type="spellStart"/>
      <w:r w:rsidRPr="00DB7858">
        <w:rPr>
          <w:rFonts w:ascii="Times New Roman" w:hAnsi="Times New Roman"/>
          <w:sz w:val="24"/>
          <w:szCs w:val="24"/>
        </w:rPr>
        <w:t>questionnaire</w:t>
      </w:r>
      <w:proofErr w:type="spellEnd"/>
      <w:r w:rsidRPr="00DB7858">
        <w:rPr>
          <w:rFonts w:ascii="Times New Roman" w:hAnsi="Times New Roman"/>
          <w:sz w:val="24"/>
          <w:szCs w:val="24"/>
        </w:rPr>
        <w:t xml:space="preserve"> (SDQ).</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Los resultados muestran que del total de la muestra, el 30% de los niños tenía un padre/madre con sintomatología psiquiátrica. Un predictor negativo de salud mental encontrado fue, que de los padres con TEPT en estado T3 correlacionaban con hijos con sintomatología psiquiátrica.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Se puede concluir que los hijos de refugiados no tienen por qué ser una población patológica forzosamente, pero si el padre tiene sintomatología de TEPT si hay que considerarlo como un factor de riesgo.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No se encuentran estudios que demuestren que los traumas en padres no generan traumas en hijos, pero si existen estudios realizados en población judía, que a través de </w:t>
      </w:r>
      <w:r w:rsidRPr="00DB7858">
        <w:rPr>
          <w:rFonts w:ascii="Times New Roman" w:hAnsi="Times New Roman"/>
          <w:sz w:val="24"/>
          <w:szCs w:val="24"/>
        </w:rPr>
        <w:lastRenderedPageBreak/>
        <w:t xml:space="preserve">la </w:t>
      </w:r>
      <w:proofErr w:type="spellStart"/>
      <w:r w:rsidRPr="00DB7858">
        <w:rPr>
          <w:rFonts w:ascii="Times New Roman" w:hAnsi="Times New Roman"/>
          <w:sz w:val="24"/>
          <w:szCs w:val="24"/>
        </w:rPr>
        <w:t>resignificación</w:t>
      </w:r>
      <w:proofErr w:type="spellEnd"/>
      <w:r w:rsidRPr="00DB7858">
        <w:rPr>
          <w:rFonts w:ascii="Times New Roman" w:hAnsi="Times New Roman"/>
          <w:sz w:val="24"/>
          <w:szCs w:val="24"/>
        </w:rPr>
        <w:t xml:space="preserve"> del trauma (narrativas familiares), parecen proteger a la siguiente generación. A este fenómeno se le ha llamado la “La transmisión del trauma entre generaciones” y  se ha analizado en víctimas del Holocausto judío</w:t>
      </w:r>
      <w:r w:rsidRPr="00DB7858">
        <w:rPr>
          <w:rFonts w:ascii="Times New Roman" w:hAnsi="Times New Roman"/>
          <w:noProof/>
          <w:sz w:val="24"/>
          <w:szCs w:val="24"/>
        </w:rPr>
        <w:t xml:space="preserve"> (Cohen, 2010</w:t>
      </w:r>
      <w:proofErr w:type="gramStart"/>
      <w:r w:rsidRPr="00DB7858">
        <w:rPr>
          <w:rFonts w:ascii="Times New Roman" w:hAnsi="Times New Roman"/>
          <w:noProof/>
          <w:sz w:val="24"/>
          <w:szCs w:val="24"/>
        </w:rPr>
        <w:t>)</w:t>
      </w:r>
      <w:r w:rsidRPr="00DB7858">
        <w:rPr>
          <w:rFonts w:ascii="Times New Roman" w:hAnsi="Times New Roman"/>
          <w:sz w:val="24"/>
          <w:szCs w:val="24"/>
        </w:rPr>
        <w:t xml:space="preserve"> .</w:t>
      </w:r>
      <w:proofErr w:type="gramEnd"/>
    </w:p>
    <w:p w:rsidR="00A92232" w:rsidRPr="00DB7858" w:rsidRDefault="007E5C7E" w:rsidP="00745F82">
      <w:pPr>
        <w:spacing w:line="480" w:lineRule="auto"/>
        <w:jc w:val="both"/>
        <w:rPr>
          <w:rFonts w:ascii="Times New Roman" w:hAnsi="Times New Roman"/>
          <w:b/>
          <w:sz w:val="24"/>
          <w:szCs w:val="24"/>
        </w:rPr>
      </w:pPr>
      <w:r w:rsidRPr="00DB7858">
        <w:rPr>
          <w:rFonts w:ascii="Times New Roman" w:hAnsi="Times New Roman"/>
          <w:b/>
          <w:sz w:val="24"/>
          <w:szCs w:val="24"/>
        </w:rPr>
        <w:t xml:space="preserve">Mantener las raíces familiares, cultura, etnicidad, identidad familiar: </w:t>
      </w:r>
      <w:r w:rsidRPr="00DB7858">
        <w:rPr>
          <w:rFonts w:ascii="Times New Roman" w:hAnsi="Times New Roman"/>
          <w:sz w:val="24"/>
          <w:szCs w:val="24"/>
        </w:rPr>
        <w:t>El concepto de etnicidad también está poco consensuado</w:t>
      </w:r>
      <w:r w:rsidRPr="00DB7858">
        <w:rPr>
          <w:rFonts w:ascii="Times New Roman" w:hAnsi="Times New Roman"/>
          <w:b/>
          <w:sz w:val="24"/>
          <w:szCs w:val="24"/>
        </w:rPr>
        <w:t xml:space="preserve">. </w:t>
      </w:r>
      <w:proofErr w:type="spellStart"/>
      <w:r w:rsidRPr="00DB7858">
        <w:rPr>
          <w:rFonts w:ascii="Times New Roman" w:hAnsi="Times New Roman"/>
          <w:sz w:val="24"/>
          <w:szCs w:val="24"/>
        </w:rPr>
        <w:t>Falicov</w:t>
      </w:r>
      <w:proofErr w:type="spellEnd"/>
      <w:r w:rsidRPr="00DB7858">
        <w:rPr>
          <w:rFonts w:ascii="Times New Roman" w:hAnsi="Times New Roman"/>
          <w:sz w:val="24"/>
          <w:szCs w:val="24"/>
        </w:rPr>
        <w:t xml:space="preserve"> (2011), insiste en la importancia de mantener la cultura propia, la identidad y las tradiciones del país de origen, como factor de protección en los migrantes económicos. Se trata de mantener vivo un sentimiento positivo, de pertenencia a unas costumbres, lengua y raíces.</w:t>
      </w:r>
    </w:p>
    <w:p w:rsidR="007E5C7E" w:rsidRPr="00DB7858" w:rsidRDefault="007E5C7E" w:rsidP="00745F82">
      <w:pPr>
        <w:spacing w:line="480" w:lineRule="auto"/>
        <w:jc w:val="both"/>
        <w:rPr>
          <w:rFonts w:ascii="Times New Roman" w:hAnsi="Times New Roman"/>
          <w:b/>
          <w:sz w:val="24"/>
          <w:szCs w:val="24"/>
        </w:rPr>
      </w:pPr>
      <w:r w:rsidRPr="00DB7858">
        <w:rPr>
          <w:rFonts w:ascii="Times New Roman" w:hAnsi="Times New Roman"/>
          <w:sz w:val="24"/>
          <w:szCs w:val="24"/>
        </w:rPr>
        <w:t xml:space="preserve">En el estudio de la comunidad de refugiados  de </w:t>
      </w:r>
      <w:r w:rsidR="00C54B84" w:rsidRPr="00DB7858">
        <w:rPr>
          <w:rFonts w:ascii="Times New Roman" w:hAnsi="Times New Roman"/>
          <w:sz w:val="24"/>
          <w:szCs w:val="24"/>
        </w:rPr>
        <w:t>Melbourne</w:t>
      </w:r>
      <w:r w:rsidRPr="00DB7858">
        <w:rPr>
          <w:rFonts w:ascii="Times New Roman" w:hAnsi="Times New Roman"/>
          <w:sz w:val="24"/>
          <w:szCs w:val="24"/>
        </w:rPr>
        <w:t xml:space="preserve">, Australia </w:t>
      </w:r>
      <w:r w:rsidR="00DB7858">
        <w:rPr>
          <w:rFonts w:ascii="Times New Roman" w:hAnsi="Times New Roman"/>
          <w:noProof/>
          <w:sz w:val="24"/>
          <w:szCs w:val="24"/>
        </w:rPr>
        <w:t>(Correa-Velez, Gifford y</w:t>
      </w:r>
      <w:r w:rsidRPr="00DB7858">
        <w:rPr>
          <w:rFonts w:ascii="Times New Roman" w:hAnsi="Times New Roman"/>
          <w:noProof/>
          <w:sz w:val="24"/>
          <w:szCs w:val="24"/>
        </w:rPr>
        <w:t xml:space="preserve"> Barnett, </w:t>
      </w:r>
      <w:r w:rsidR="00DB7858" w:rsidRPr="00DB7858">
        <w:rPr>
          <w:rFonts w:ascii="Times New Roman" w:hAnsi="Times New Roman"/>
          <w:noProof/>
          <w:sz w:val="24"/>
          <w:szCs w:val="24"/>
        </w:rPr>
        <w:t>2010)</w:t>
      </w:r>
      <w:r w:rsidR="00DB7858">
        <w:rPr>
          <w:rFonts w:ascii="Times New Roman" w:hAnsi="Times New Roman"/>
          <w:noProof/>
          <w:sz w:val="24"/>
          <w:szCs w:val="24"/>
        </w:rPr>
        <w:t>.</w:t>
      </w:r>
      <w:r w:rsidR="00DB7858" w:rsidRPr="00DB7858">
        <w:rPr>
          <w:rFonts w:ascii="Times New Roman" w:hAnsi="Times New Roman"/>
          <w:noProof/>
          <w:sz w:val="24"/>
          <w:szCs w:val="24"/>
        </w:rPr>
        <w:t xml:space="preserve"> Se</w:t>
      </w:r>
      <w:r w:rsidRPr="00DB7858">
        <w:rPr>
          <w:rFonts w:ascii="Times New Roman" w:hAnsi="Times New Roman"/>
          <w:sz w:val="24"/>
          <w:szCs w:val="24"/>
        </w:rPr>
        <w:t xml:space="preserve"> entrevistan las familias con hijos de 11 a 19 años de edad, donde la identidad familiar se convierte en un factor de protección, junto con el sentimiento de pertenencia a su familia, a su comunidad y al sitio donde se han reasentado. Igualmente la preservación de los valores tradicionales de los Jemeres Rojos, pueden explicar la adaptación positiva a un país hostil </w:t>
      </w:r>
      <w:r w:rsidRPr="00DB7858">
        <w:rPr>
          <w:rFonts w:ascii="Times New Roman" w:hAnsi="Times New Roman"/>
          <w:noProof/>
          <w:sz w:val="24"/>
          <w:szCs w:val="24"/>
        </w:rPr>
        <w:t>(Rousseau &amp; Drapeau, 2003)</w:t>
      </w:r>
      <w:r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 xml:space="preserve">Capacidad empática, de contención, comunicación y expresión emocional: </w:t>
      </w:r>
      <w:r w:rsidRPr="00DB7858">
        <w:rPr>
          <w:rFonts w:ascii="Times New Roman" w:hAnsi="Times New Roman"/>
          <w:sz w:val="24"/>
          <w:szCs w:val="24"/>
        </w:rPr>
        <w:t xml:space="preserve">La buena comunicación familiar es el engranaje de las relaciones, lo que favorecen la superación de situaciones traumáticas. Bajo este título Walsh (2004), incluye la claridad, la expresión emocional, y la resolución cooperativa de problemas. La claridad hace alusión a los mensajes claros y coherentes, la expresión emocional se refiere a compartir sentimientos, empatía, tolerancia, responsabilidad de las emociones de cada uno y el humor. Algunos de estos factores ya han sido mencionados en contextos de refugio, en las investigaciones de Boucher (2009)  como el apoyo mutuo familiar  y la expresión emocional.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lastRenderedPageBreak/>
        <w:t xml:space="preserve">Aceptación del ciclo vital: </w:t>
      </w:r>
      <w:r w:rsidRPr="00DB7858">
        <w:rPr>
          <w:rFonts w:ascii="Times New Roman" w:hAnsi="Times New Roman"/>
          <w:sz w:val="24"/>
          <w:szCs w:val="24"/>
        </w:rPr>
        <w:t>Las familias funcionales tienen un concepto del tiempo y del devenir, como un proceso continuo de crecimiento y cambio que progresa a lo largo del ciclo vital</w:t>
      </w:r>
      <w:r w:rsidRPr="00DB7858">
        <w:rPr>
          <w:rFonts w:ascii="Times New Roman" w:hAnsi="Times New Roman"/>
          <w:b/>
          <w:sz w:val="24"/>
          <w:szCs w:val="24"/>
        </w:rPr>
        <w:t xml:space="preserve"> </w:t>
      </w:r>
      <w:r w:rsidRPr="00DB7858">
        <w:rPr>
          <w:rFonts w:ascii="Times New Roman" w:hAnsi="Times New Roman"/>
          <w:noProof/>
          <w:sz w:val="24"/>
          <w:szCs w:val="24"/>
        </w:rPr>
        <w:t>(Walsh, 2004)</w:t>
      </w:r>
      <w:r w:rsidRPr="00DB7858">
        <w:rPr>
          <w:rFonts w:ascii="Times New Roman" w:hAnsi="Times New Roman"/>
          <w:b/>
          <w:sz w:val="24"/>
          <w:szCs w:val="24"/>
        </w:rPr>
        <w:t xml:space="preserve">. </w:t>
      </w:r>
      <w:r w:rsidRPr="00DB7858">
        <w:rPr>
          <w:rFonts w:ascii="Times New Roman" w:hAnsi="Times New Roman"/>
          <w:sz w:val="24"/>
          <w:szCs w:val="24"/>
        </w:rPr>
        <w:t xml:space="preserve">Algunas familias ante la adversidad y un contexto amenazante para ellos, se aglutinan, de forma que el ciclo se pueda estancar y con ello el crecimiento de los hijos. Es importante continuar con el ciclo vital familiar, a pesar de estar en el exilio, o con dificultades de adaptación. En el Campo de </w:t>
      </w:r>
      <w:proofErr w:type="spellStart"/>
      <w:r w:rsidRPr="00DB7858">
        <w:rPr>
          <w:rFonts w:ascii="Times New Roman" w:hAnsi="Times New Roman"/>
          <w:sz w:val="24"/>
          <w:szCs w:val="24"/>
        </w:rPr>
        <w:t>Kakuma</w:t>
      </w:r>
      <w:proofErr w:type="spellEnd"/>
      <w:r w:rsidRPr="00DB7858">
        <w:rPr>
          <w:rFonts w:ascii="Times New Roman" w:hAnsi="Times New Roman"/>
          <w:sz w:val="24"/>
          <w:szCs w:val="24"/>
        </w:rPr>
        <w:t xml:space="preserve"> (Kenia) uno de los factores de riesgo que aparecen, asociado a la desesperanza, fue el no tener un futuro sobre el que proyectarse</w:t>
      </w:r>
      <w:r w:rsidRPr="00DB7858">
        <w:rPr>
          <w:rFonts w:ascii="Times New Roman" w:hAnsi="Times New Roman"/>
          <w:noProof/>
          <w:sz w:val="24"/>
          <w:szCs w:val="24"/>
        </w:rPr>
        <w:t xml:space="preserve"> (Horn, 2009)</w:t>
      </w:r>
      <w:r w:rsidRPr="00DB7858">
        <w:rPr>
          <w:rFonts w:ascii="Times New Roman" w:hAnsi="Times New Roman"/>
          <w:sz w:val="24"/>
          <w:szCs w:val="24"/>
        </w:rPr>
        <w:t xml:space="preserve">. Los jóvenes refugiados sin posibilidad de trabajar, pueden desmotivarse sin posibilidad de proyectarse en el futuro y con sus etapas de desarrollo vital congeladas. </w:t>
      </w:r>
    </w:p>
    <w:p w:rsidR="007E5C7E" w:rsidRPr="00DB7858" w:rsidRDefault="007E5C7E" w:rsidP="00745F82">
      <w:pPr>
        <w:tabs>
          <w:tab w:val="left" w:pos="5310"/>
        </w:tabs>
        <w:spacing w:line="480" w:lineRule="auto"/>
        <w:jc w:val="both"/>
        <w:rPr>
          <w:rFonts w:ascii="Times New Roman" w:hAnsi="Times New Roman"/>
          <w:iCs/>
          <w:color w:val="222222"/>
          <w:sz w:val="24"/>
          <w:szCs w:val="24"/>
        </w:rPr>
      </w:pPr>
      <w:r w:rsidRPr="00DB7858">
        <w:rPr>
          <w:rFonts w:ascii="Times New Roman" w:hAnsi="Times New Roman"/>
          <w:b/>
          <w:sz w:val="24"/>
          <w:szCs w:val="24"/>
        </w:rPr>
        <w:t>Rituales:</w:t>
      </w:r>
      <w:r w:rsidRPr="00DB7858">
        <w:rPr>
          <w:rFonts w:ascii="Times New Roman" w:hAnsi="Times New Roman"/>
          <w:sz w:val="24"/>
          <w:szCs w:val="24"/>
        </w:rPr>
        <w:t xml:space="preserve"> Los rituales son otra de las formas que mantiene vivas las redes comunitarias y dan una identidad a las personas que participan de ellos. </w:t>
      </w:r>
      <w:proofErr w:type="spellStart"/>
      <w:r w:rsidRPr="00DB7858">
        <w:rPr>
          <w:rFonts w:ascii="Times New Roman" w:hAnsi="Times New Roman"/>
          <w:sz w:val="24"/>
          <w:szCs w:val="24"/>
        </w:rPr>
        <w:t>Falicov</w:t>
      </w:r>
      <w:proofErr w:type="spellEnd"/>
      <w:r w:rsidRPr="00DB7858">
        <w:rPr>
          <w:rFonts w:ascii="Times New Roman" w:hAnsi="Times New Roman"/>
          <w:sz w:val="24"/>
          <w:szCs w:val="24"/>
        </w:rPr>
        <w:t xml:space="preserve"> (2011), en su análisis de las familias inmigrantes económicos, o familias transnacionales insiste en la importancia de no perder tus raíces, o lo que llama “no lavar la tierra de las raíces de la planta que cambias de sitio”, para conservar una estabilidad y salud familiar. Los rituales de paso, el contacto con las redes sociales étnicas, reproducir los espacios culturales propios en el nuevo país de destino mejoran la depresión en mujeres y los síntomas de agresividad en hombres. Boucher (2009) también menciona entre sus resultados, l</w:t>
      </w:r>
      <w:r w:rsidRPr="00DB7858">
        <w:rPr>
          <w:rFonts w:ascii="Times New Roman" w:hAnsi="Times New Roman"/>
          <w:iCs/>
          <w:color w:val="222222"/>
          <w:sz w:val="24"/>
          <w:szCs w:val="24"/>
        </w:rPr>
        <w:t>as tradiciones y las celebraciones de sus ritos como factor de protección.</w:t>
      </w:r>
    </w:p>
    <w:p w:rsidR="00A92232" w:rsidRPr="00E5546B"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Resolución de conflictos</w:t>
      </w:r>
      <w:r w:rsidRPr="00DB7858">
        <w:rPr>
          <w:rFonts w:ascii="Times New Roman" w:hAnsi="Times New Roman"/>
          <w:sz w:val="24"/>
          <w:szCs w:val="24"/>
        </w:rPr>
        <w:t>: La resolución de las crisis y problemas familiares desde la alianza entre los padres favorece al sistema familiar</w:t>
      </w:r>
      <w:r w:rsidRPr="00DB7858">
        <w:rPr>
          <w:rFonts w:ascii="Times New Roman" w:hAnsi="Times New Roman"/>
          <w:b/>
          <w:sz w:val="24"/>
          <w:szCs w:val="24"/>
        </w:rPr>
        <w:t xml:space="preserve">. </w:t>
      </w:r>
      <w:r w:rsidRPr="00DB7858">
        <w:rPr>
          <w:rFonts w:ascii="Times New Roman" w:hAnsi="Times New Roman"/>
          <w:sz w:val="24"/>
          <w:szCs w:val="24"/>
        </w:rPr>
        <w:t xml:space="preserve">Walsh (2004) se refiere a una resolución cooperativa con un liderazgo compartido de los padres, como  “arquitectos de la familia”. En los contextos de refugio las familias pueden ser variadas en su estructura, monoparentales, biparentales o con figuras de abuelos o tíos reasentados juntos. Para dar estabilidad a los hijos es importante la cooperación de los adultos y el </w:t>
      </w:r>
      <w:r w:rsidRPr="00DB7858">
        <w:rPr>
          <w:rFonts w:ascii="Times New Roman" w:hAnsi="Times New Roman"/>
          <w:sz w:val="24"/>
          <w:szCs w:val="24"/>
        </w:rPr>
        <w:lastRenderedPageBreak/>
        <w:t xml:space="preserve">apoyo mutuo, en la resolución de conflictos. Entre los refugiados asentados en Australia originarios del cuerno de África,  se señalan, como uno de los obstáculos para la integración fueron los conflictos familiares </w:t>
      </w:r>
      <w:r w:rsidRPr="00DB7858">
        <w:rPr>
          <w:rFonts w:ascii="Times New Roman" w:hAnsi="Times New Roman"/>
          <w:noProof/>
          <w:sz w:val="24"/>
          <w:szCs w:val="24"/>
        </w:rPr>
        <w:t>(Shteir, 2009)</w:t>
      </w:r>
      <w:r w:rsidRPr="00DB7858">
        <w:rPr>
          <w:rFonts w:ascii="Times New Roman" w:hAnsi="Times New Roman"/>
          <w:sz w:val="24"/>
          <w:szCs w:val="24"/>
        </w:rPr>
        <w:t>.</w:t>
      </w:r>
    </w:p>
    <w:p w:rsidR="007E5C7E" w:rsidRPr="00DB7858" w:rsidRDefault="007E5C7E" w:rsidP="00745F82">
      <w:pPr>
        <w:spacing w:line="480" w:lineRule="auto"/>
        <w:jc w:val="both"/>
        <w:rPr>
          <w:rFonts w:ascii="Times New Roman" w:hAnsi="Times New Roman"/>
          <w:sz w:val="24"/>
          <w:szCs w:val="24"/>
          <w:u w:val="single"/>
        </w:rPr>
      </w:pPr>
      <w:r w:rsidRPr="00DB7858">
        <w:rPr>
          <w:rFonts w:ascii="Times New Roman" w:hAnsi="Times New Roman"/>
          <w:sz w:val="24"/>
          <w:szCs w:val="24"/>
          <w:u w:val="single"/>
        </w:rPr>
        <w:t xml:space="preserve">A Nivel Social: </w:t>
      </w:r>
    </w:p>
    <w:p w:rsidR="007E5C7E" w:rsidRPr="00DB7858" w:rsidRDefault="007E5C7E" w:rsidP="00745F82">
      <w:pPr>
        <w:spacing w:line="480" w:lineRule="auto"/>
        <w:jc w:val="both"/>
        <w:rPr>
          <w:rFonts w:ascii="Times New Roman" w:hAnsi="Times New Roman"/>
          <w:b/>
          <w:sz w:val="24"/>
          <w:szCs w:val="24"/>
        </w:rPr>
      </w:pPr>
      <w:r w:rsidRPr="00DB7858">
        <w:rPr>
          <w:rFonts w:ascii="Times New Roman" w:hAnsi="Times New Roman"/>
          <w:sz w:val="24"/>
          <w:szCs w:val="24"/>
        </w:rPr>
        <w:t xml:space="preserve">Parece que la resiliencia es social, familiar, contextual y comunitaria. Todas estas palabras son sinónimos de red social y apoyo para reconstruirse.  “No es posible reconstruirse solo”, como señala </w:t>
      </w:r>
      <w:proofErr w:type="spellStart"/>
      <w:r w:rsidRPr="00DB7858">
        <w:rPr>
          <w:rFonts w:ascii="Times New Roman" w:hAnsi="Times New Roman"/>
          <w:sz w:val="24"/>
          <w:szCs w:val="24"/>
        </w:rPr>
        <w:t>Barudy</w:t>
      </w:r>
      <w:proofErr w:type="spellEnd"/>
      <w:r w:rsidRPr="00DB7858">
        <w:rPr>
          <w:rFonts w:ascii="Times New Roman" w:hAnsi="Times New Roman"/>
          <w:sz w:val="24"/>
          <w:szCs w:val="24"/>
        </w:rPr>
        <w:t xml:space="preserve"> (2006), por lo tanto la importancia de las figuras o tutores de resiliencia es vital. Así el contexto,  los apoyos sociales, amigos o comunidad pueden funcionar  como “tutores de resiliencia”.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Apoyo comunitario:</w:t>
      </w:r>
      <w:r w:rsidRPr="00DB7858">
        <w:rPr>
          <w:rFonts w:ascii="Times New Roman" w:hAnsi="Times New Roman"/>
          <w:sz w:val="24"/>
          <w:szCs w:val="24"/>
        </w:rPr>
        <w:t xml:space="preserve"> Las comunidades de origen de las personas desplazadas, funcionan como familias sustitutas en el contexto de refugio. El enfoque comunitario de resiliencia fue un recurso de protección espontanea del pueblo Tamil de la India, durante su asentamiento en Noruega </w:t>
      </w:r>
      <w:r w:rsidRPr="00DB7858">
        <w:rPr>
          <w:rFonts w:ascii="Times New Roman" w:hAnsi="Times New Roman"/>
          <w:noProof/>
          <w:sz w:val="24"/>
          <w:szCs w:val="24"/>
        </w:rPr>
        <w:t>(Guribye, 2011)</w:t>
      </w:r>
      <w:r w:rsidRPr="00DB7858">
        <w:rPr>
          <w:rFonts w:ascii="Times New Roman" w:hAnsi="Times New Roman"/>
          <w:sz w:val="24"/>
          <w:szCs w:val="24"/>
        </w:rPr>
        <w:t xml:space="preserve">.Su mecanismo sanador,  tuvo que ver con aprovechar los recursos comunitarios compartidos y darle un significado cultural en comunidad. Los imprevistos fueron tomados como “desafíos” y les obligaron a adaptarse y desarrollar más estrategias de superación comunitarias.  Definen su experiencia como: “Desarrollo de estrategias comunales proactivas de superación, o el proceso por el cual un grupo se sienten responsables de su futuro bien estar y cooperan para promoverlo y prevenir indeseables cambios” </w:t>
      </w:r>
      <w:r w:rsidRPr="00DB7858">
        <w:rPr>
          <w:rFonts w:ascii="Times New Roman" w:hAnsi="Times New Roman"/>
          <w:noProof/>
          <w:sz w:val="24"/>
          <w:szCs w:val="24"/>
        </w:rPr>
        <w:t>(Guribye, 2011)</w:t>
      </w:r>
      <w:r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b/>
          <w:sz w:val="24"/>
          <w:szCs w:val="24"/>
        </w:rPr>
      </w:pPr>
      <w:r w:rsidRPr="00DB7858">
        <w:rPr>
          <w:rFonts w:ascii="Times New Roman" w:hAnsi="Times New Roman"/>
          <w:sz w:val="24"/>
          <w:szCs w:val="24"/>
        </w:rPr>
        <w:t xml:space="preserve">En el Campo de refugiados de </w:t>
      </w:r>
      <w:proofErr w:type="spellStart"/>
      <w:r w:rsidRPr="00DB7858">
        <w:rPr>
          <w:rFonts w:ascii="Times New Roman" w:hAnsi="Times New Roman"/>
          <w:sz w:val="24"/>
          <w:szCs w:val="24"/>
        </w:rPr>
        <w:t>Kakuma</w:t>
      </w:r>
      <w:proofErr w:type="spellEnd"/>
      <w:r w:rsidRPr="00DB7858">
        <w:rPr>
          <w:rFonts w:ascii="Times New Roman" w:hAnsi="Times New Roman"/>
          <w:sz w:val="24"/>
          <w:szCs w:val="24"/>
        </w:rPr>
        <w:t xml:space="preserve"> (Kenia)  concluyen como una de las mayores pérdidas ocurridas durante el desplazamiento fueron: la hostilidad entre grupos sociales. Y añaden como factor de protección las redes sociales y la estructura comunitaria </w:t>
      </w:r>
      <w:r w:rsidRPr="00DB7858">
        <w:rPr>
          <w:rFonts w:ascii="Times New Roman" w:hAnsi="Times New Roman"/>
          <w:noProof/>
          <w:sz w:val="24"/>
          <w:szCs w:val="24"/>
        </w:rPr>
        <w:t>(Horn, 2009</w:t>
      </w:r>
      <w:r w:rsidR="00E5546B" w:rsidRPr="00DB7858">
        <w:rPr>
          <w:rFonts w:ascii="Times New Roman" w:hAnsi="Times New Roman"/>
          <w:noProof/>
          <w:sz w:val="24"/>
          <w:szCs w:val="24"/>
        </w:rPr>
        <w:t>)</w:t>
      </w:r>
      <w:r w:rsidR="00E5546B" w:rsidRPr="00DB7858">
        <w:rPr>
          <w:rFonts w:ascii="Times New Roman" w:hAnsi="Times New Roman"/>
          <w:sz w:val="24"/>
          <w:szCs w:val="24"/>
        </w:rPr>
        <w:t>.</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lastRenderedPageBreak/>
        <w:t xml:space="preserve">Así mismo, en la muestra de 136 migrantes mexicanas </w:t>
      </w:r>
      <w:r w:rsidRPr="00DB7858">
        <w:rPr>
          <w:rFonts w:ascii="Times New Roman" w:hAnsi="Times New Roman"/>
          <w:noProof/>
          <w:sz w:val="24"/>
          <w:szCs w:val="24"/>
        </w:rPr>
        <w:t>(Marsiglia, 2011</w:t>
      </w:r>
      <w:proofErr w:type="gramStart"/>
      <w:r w:rsidRPr="00DB7858">
        <w:rPr>
          <w:rFonts w:ascii="Times New Roman" w:hAnsi="Times New Roman"/>
          <w:noProof/>
          <w:sz w:val="24"/>
          <w:szCs w:val="24"/>
        </w:rPr>
        <w:t>)</w:t>
      </w:r>
      <w:r w:rsidRPr="00DB7858">
        <w:rPr>
          <w:rFonts w:ascii="Times New Roman" w:hAnsi="Times New Roman"/>
          <w:sz w:val="24"/>
          <w:szCs w:val="24"/>
        </w:rPr>
        <w:t>la</w:t>
      </w:r>
      <w:proofErr w:type="gramEnd"/>
      <w:r w:rsidRPr="00DB7858">
        <w:rPr>
          <w:rFonts w:ascii="Times New Roman" w:hAnsi="Times New Roman"/>
          <w:sz w:val="24"/>
          <w:szCs w:val="24"/>
        </w:rPr>
        <w:t xml:space="preserve"> diferencia encontrada entre las que desarrollan sintomatología depresiva y desesperanza, y las que no,  fueron las que mantuvieron un sentido de pertenencia a su comunidad. Igual que ocurría con la muestra de mujeres víctimas de violencia sexual de Ruanda, que relacionaron su mejoría con estar conectadas a una red social </w:t>
      </w:r>
      <w:r w:rsidRPr="00DB7858">
        <w:rPr>
          <w:rFonts w:ascii="Times New Roman" w:hAnsi="Times New Roman"/>
          <w:noProof/>
          <w:sz w:val="24"/>
          <w:szCs w:val="24"/>
        </w:rPr>
        <w:t>(Zraly, 2010</w:t>
      </w:r>
      <w:r w:rsidR="00DB7858" w:rsidRPr="00DB7858">
        <w:rPr>
          <w:rFonts w:ascii="Times New Roman" w:hAnsi="Times New Roman"/>
          <w:noProof/>
          <w:sz w:val="24"/>
          <w:szCs w:val="24"/>
        </w:rPr>
        <w:t>)</w:t>
      </w:r>
      <w:r w:rsidR="00DB7858" w:rsidRPr="00DB7858">
        <w:rPr>
          <w:rFonts w:ascii="Times New Roman" w:hAnsi="Times New Roman"/>
          <w:sz w:val="24"/>
          <w:szCs w:val="24"/>
        </w:rPr>
        <w:t xml:space="preserve">. </w:t>
      </w:r>
      <w:r w:rsidRPr="00DB7858">
        <w:rPr>
          <w:rFonts w:ascii="Times New Roman" w:hAnsi="Times New Roman"/>
          <w:sz w:val="24"/>
          <w:szCs w:val="24"/>
        </w:rPr>
        <w:t xml:space="preserve">Tras la experiencia del huracán Katrina, en un estudio cuatro años después </w:t>
      </w:r>
      <w:r w:rsidRPr="00DB7858">
        <w:rPr>
          <w:rFonts w:ascii="Times New Roman" w:hAnsi="Times New Roman"/>
          <w:noProof/>
          <w:sz w:val="24"/>
          <w:szCs w:val="24"/>
        </w:rPr>
        <w:t>(Bava, 2010)</w:t>
      </w:r>
      <w:r w:rsidRPr="00DB7858">
        <w:rPr>
          <w:rFonts w:ascii="Times New Roman" w:hAnsi="Times New Roman"/>
          <w:sz w:val="24"/>
          <w:szCs w:val="24"/>
        </w:rPr>
        <w:t xml:space="preserve"> se ven como factores sanadores, la colaboración para resolver lo que ocurrido en comunidad, entenderlo juntos y la participación en actividades comunitarias.</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Un resultado positivo encontrado en la muestra de padres refugiados en Noruega, fue que los que habían conseguido una mayor inserción y red social 23 años después, no encontraron patología en los hijos </w:t>
      </w:r>
      <w:r w:rsidRPr="00DB7858">
        <w:rPr>
          <w:rFonts w:ascii="Times New Roman" w:hAnsi="Times New Roman"/>
          <w:noProof/>
          <w:sz w:val="24"/>
          <w:szCs w:val="24"/>
        </w:rPr>
        <w:t>(Vaage, 2011)</w:t>
      </w:r>
      <w:r w:rsidRPr="00DB7858">
        <w:rPr>
          <w:rFonts w:ascii="Times New Roman" w:hAnsi="Times New Roman"/>
          <w:sz w:val="24"/>
          <w:szCs w:val="24"/>
        </w:rPr>
        <w:t xml:space="preserve"> Los refugiados asentados en Rochester, también señalaron que las fortalezas comunitarias les ayudaron a sostenerse durante los efectos del trauma </w:t>
      </w:r>
      <w:r w:rsidRPr="00DB7858">
        <w:rPr>
          <w:rFonts w:ascii="Times New Roman" w:hAnsi="Times New Roman"/>
          <w:noProof/>
          <w:sz w:val="24"/>
          <w:szCs w:val="24"/>
        </w:rPr>
        <w:t>(Boucher, 2009)</w:t>
      </w:r>
      <w:r w:rsidRPr="00DB7858">
        <w:rPr>
          <w:rFonts w:ascii="Times New Roman" w:hAnsi="Times New Roman"/>
          <w:sz w:val="24"/>
          <w:szCs w:val="24"/>
        </w:rPr>
        <w:t xml:space="preserve">  y para los refugiados </w:t>
      </w:r>
      <w:proofErr w:type="spellStart"/>
      <w:r w:rsidRPr="00DB7858">
        <w:rPr>
          <w:rFonts w:ascii="Times New Roman" w:hAnsi="Times New Roman"/>
          <w:sz w:val="24"/>
          <w:szCs w:val="24"/>
        </w:rPr>
        <w:t>Somalies</w:t>
      </w:r>
      <w:proofErr w:type="spellEnd"/>
      <w:r w:rsidRPr="00DB7858">
        <w:rPr>
          <w:rFonts w:ascii="Times New Roman" w:hAnsi="Times New Roman"/>
          <w:sz w:val="24"/>
          <w:szCs w:val="24"/>
        </w:rPr>
        <w:t xml:space="preserve">, “hablar con los amigos”, fue otro de las formas de apoyo comunitaria utilizada para su protección </w:t>
      </w:r>
      <w:r w:rsidRPr="00DB7858">
        <w:rPr>
          <w:rFonts w:ascii="Times New Roman" w:hAnsi="Times New Roman"/>
          <w:noProof/>
          <w:sz w:val="24"/>
          <w:szCs w:val="24"/>
        </w:rPr>
        <w:t>(Halcon, y otros, 2004)</w:t>
      </w:r>
      <w:r w:rsidRPr="00DB7858">
        <w:rPr>
          <w:rFonts w:ascii="Times New Roman" w:hAnsi="Times New Roman"/>
          <w:sz w:val="24"/>
          <w:szCs w:val="24"/>
        </w:rPr>
        <w:t>.</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Este factor, en su ausencia se convierte en un riesgo, como analizan en la investigación sobre la exposición a la violencia en Palestina.  Los resultados  peores pronósticos de recuperación, cuando la acumulación de estresores unido a la falta de apoyo social</w:t>
      </w:r>
      <w:r w:rsidRPr="00DB7858">
        <w:rPr>
          <w:rFonts w:ascii="Times New Roman" w:hAnsi="Times New Roman"/>
          <w:noProof/>
          <w:sz w:val="24"/>
          <w:szCs w:val="24"/>
        </w:rPr>
        <w:t xml:space="preserve"> (Hobfoll, 2011)</w:t>
      </w:r>
      <w:r w:rsidRPr="00DB7858">
        <w:rPr>
          <w:rFonts w:ascii="Times New Roman" w:hAnsi="Times New Roman"/>
          <w:sz w:val="24"/>
          <w:szCs w:val="24"/>
        </w:rPr>
        <w:t xml:space="preserve">. </w:t>
      </w:r>
    </w:p>
    <w:p w:rsidR="00A92232"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El contexto de llegada:</w:t>
      </w:r>
      <w:r w:rsidRPr="00DB7858">
        <w:rPr>
          <w:rFonts w:ascii="Times New Roman" w:hAnsi="Times New Roman"/>
          <w:sz w:val="24"/>
          <w:szCs w:val="24"/>
        </w:rPr>
        <w:t xml:space="preserve"> La influencia del contexto de acogida es otro factor clave.  En el estudio de </w:t>
      </w:r>
      <w:proofErr w:type="spellStart"/>
      <w:r w:rsidRPr="00DB7858">
        <w:rPr>
          <w:rFonts w:ascii="Times New Roman" w:hAnsi="Times New Roman"/>
          <w:sz w:val="24"/>
          <w:szCs w:val="24"/>
        </w:rPr>
        <w:t>Horn</w:t>
      </w:r>
      <w:proofErr w:type="spellEnd"/>
      <w:r w:rsidRPr="00DB7858">
        <w:rPr>
          <w:rFonts w:ascii="Times New Roman" w:hAnsi="Times New Roman"/>
          <w:sz w:val="24"/>
          <w:szCs w:val="24"/>
        </w:rPr>
        <w:t xml:space="preserve"> (2009) la sintomatología de los refugiados disminuye con forme tienen apoyo social y red comunitaria en el campo. Los participantes admiten que de los países con violencia de donde provenían, las condiciones eran más duros, pero tenían familia y red de apoyo social.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lastRenderedPageBreak/>
        <w:t xml:space="preserve">En cambio en los campos de refugiados a menudo, han sido separados o las redes de su comunidad y cultura son más débiles lo que aumenta sus sentimientos de desesperanza.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En una muestra de refugiados (19 a 40 años de edad) sudaneses que vivían en Australia desde hacía 5 años, realizan entrevistas y “</w:t>
      </w:r>
      <w:proofErr w:type="spellStart"/>
      <w:r w:rsidRPr="00DB7858">
        <w:rPr>
          <w:rFonts w:ascii="Times New Roman" w:hAnsi="Times New Roman"/>
          <w:sz w:val="24"/>
          <w:szCs w:val="24"/>
        </w:rPr>
        <w:t>freelisting</w:t>
      </w:r>
      <w:proofErr w:type="spellEnd"/>
      <w:r w:rsidRPr="00DB7858">
        <w:rPr>
          <w:rFonts w:ascii="Times New Roman" w:hAnsi="Times New Roman"/>
          <w:sz w:val="24"/>
          <w:szCs w:val="24"/>
        </w:rPr>
        <w:t xml:space="preserve">” con lo que fueron para ellos  “ayudas y estorbos” para su integración. Entre las conclusiones encuentran como, no solo influyen los traumas del pasado, sino también las dificultades de adaptación al nuevo país son importantes para la superación </w:t>
      </w:r>
      <w:r w:rsidRPr="00DB7858">
        <w:rPr>
          <w:rFonts w:ascii="Times New Roman" w:hAnsi="Times New Roman"/>
          <w:noProof/>
          <w:sz w:val="24"/>
          <w:szCs w:val="24"/>
        </w:rPr>
        <w:t>(Shakespeare-Finch, 2010)</w:t>
      </w:r>
      <w:r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Recursos materiales a la llegada:</w:t>
      </w:r>
      <w:r w:rsidRPr="00DB7858">
        <w:rPr>
          <w:rFonts w:ascii="Times New Roman" w:hAnsi="Times New Roman"/>
          <w:sz w:val="24"/>
          <w:szCs w:val="24"/>
        </w:rPr>
        <w:t xml:space="preserve"> En el estudio de los refugiados en Afganistán, en 2006,  para las personas entrevistadas, los aspectos que más les afectaban eran la pobreza económica, social y la falta de educación </w:t>
      </w:r>
      <w:r w:rsidRPr="00DB7858">
        <w:rPr>
          <w:rFonts w:ascii="Times New Roman" w:hAnsi="Times New Roman"/>
          <w:noProof/>
          <w:sz w:val="24"/>
          <w:szCs w:val="24"/>
        </w:rPr>
        <w:t>(Eggerman &amp; Panter-Brick, 2010)</w:t>
      </w:r>
      <w:r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Los refugiados asentados en Australia originarios del cuerno de África,  se observan como los obstáculos para la integración fueron: la falta de información, soporte y falta de ayuda para tener una casa a su llegada </w:t>
      </w:r>
      <w:r w:rsidRPr="00DB7858">
        <w:rPr>
          <w:rFonts w:ascii="Times New Roman" w:hAnsi="Times New Roman"/>
          <w:noProof/>
          <w:sz w:val="24"/>
          <w:szCs w:val="24"/>
        </w:rPr>
        <w:t>(Shteir, 2009</w:t>
      </w:r>
      <w:proofErr w:type="gramStart"/>
      <w:r w:rsidRPr="00DB7858">
        <w:rPr>
          <w:rFonts w:ascii="Times New Roman" w:hAnsi="Times New Roman"/>
          <w:noProof/>
          <w:sz w:val="24"/>
          <w:szCs w:val="24"/>
        </w:rPr>
        <w:t>)</w:t>
      </w:r>
      <w:r w:rsidRPr="00DB7858">
        <w:rPr>
          <w:rFonts w:ascii="Times New Roman" w:hAnsi="Times New Roman"/>
          <w:sz w:val="24"/>
          <w:szCs w:val="24"/>
        </w:rPr>
        <w:t xml:space="preserve"> .</w:t>
      </w:r>
      <w:proofErr w:type="gramEnd"/>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b/>
          <w:sz w:val="24"/>
          <w:szCs w:val="24"/>
        </w:rPr>
        <w:t>Políticas de integración y apoyo:</w:t>
      </w:r>
      <w:r w:rsidRPr="00DB7858">
        <w:rPr>
          <w:rFonts w:ascii="Times New Roman" w:hAnsi="Times New Roman"/>
          <w:sz w:val="24"/>
          <w:szCs w:val="24"/>
        </w:rPr>
        <w:t xml:space="preserve"> Una de las necesidades que favorecen una adecuada integración de los menores refugiados, son las sociales y emocionales a su llegada en el país de acogida. Las experiencias de los niños en el país de origen, no solo son de pérdidas, violencia o persecuciones empeoran, si a la llegada o durante la migración sufren potenciales traumas y tienen consecuencias sobre el desarrollo de niños y jóvenes aun en crecimiento </w:t>
      </w:r>
      <w:r w:rsidRPr="00DB7858">
        <w:rPr>
          <w:rFonts w:ascii="Times New Roman" w:hAnsi="Times New Roman"/>
          <w:noProof/>
          <w:sz w:val="24"/>
          <w:szCs w:val="24"/>
        </w:rPr>
        <w:t>(Hart, 2009)</w:t>
      </w:r>
      <w:r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Los 46 menores no acompañados solicitantes de asilo en Finlandia, ya mencionados, también tuvieron dificultades de adaptación debido al entorno de llegada. Los servicios de rehabilitación fueron escasos, el personal en el centro de asilo tampoco cubrió sus necesidades, y era poco en general. En este estudio, concluyen como el propio proceso </w:t>
      </w:r>
      <w:r w:rsidRPr="00DB7858">
        <w:rPr>
          <w:rFonts w:ascii="Times New Roman" w:hAnsi="Times New Roman"/>
          <w:sz w:val="24"/>
          <w:szCs w:val="24"/>
        </w:rPr>
        <w:lastRenderedPageBreak/>
        <w:t xml:space="preserve">de asilo y asentamiento favorece mayores síntomas de salud mental en niños previamente traumatizados  </w:t>
      </w:r>
      <w:r w:rsidRPr="00DB7858">
        <w:rPr>
          <w:rFonts w:ascii="Times New Roman" w:hAnsi="Times New Roman"/>
          <w:noProof/>
          <w:sz w:val="24"/>
          <w:szCs w:val="24"/>
        </w:rPr>
        <w:t>(Sourander, 1998</w:t>
      </w:r>
      <w:proofErr w:type="gramStart"/>
      <w:r w:rsidRPr="00DB7858">
        <w:rPr>
          <w:rFonts w:ascii="Times New Roman" w:hAnsi="Times New Roman"/>
          <w:noProof/>
          <w:sz w:val="24"/>
          <w:szCs w:val="24"/>
        </w:rPr>
        <w:t>)</w:t>
      </w:r>
      <w:r w:rsidRPr="00DB7858">
        <w:rPr>
          <w:rFonts w:ascii="Times New Roman" w:hAnsi="Times New Roman"/>
          <w:sz w:val="24"/>
          <w:szCs w:val="24"/>
        </w:rPr>
        <w:t xml:space="preserve"> .</w:t>
      </w:r>
      <w:proofErr w:type="gramEnd"/>
      <w:r w:rsidRPr="00DB7858">
        <w:rPr>
          <w:rFonts w:ascii="Times New Roman" w:hAnsi="Times New Roman"/>
          <w:sz w:val="24"/>
          <w:szCs w:val="24"/>
        </w:rPr>
        <w:t xml:space="preserve">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Estas investigaciones son relevantes a la hora de elaborar políticas de integración y apoyo de mayor eficacia.</w:t>
      </w:r>
    </w:p>
    <w:p w:rsidR="007E5C7E" w:rsidRPr="00E5546B" w:rsidRDefault="00E5546B" w:rsidP="00E5546B">
      <w:pPr>
        <w:pStyle w:val="Prrafodelista"/>
        <w:numPr>
          <w:ilvl w:val="0"/>
          <w:numId w:val="13"/>
        </w:numPr>
        <w:spacing w:line="480" w:lineRule="auto"/>
        <w:jc w:val="both"/>
        <w:rPr>
          <w:rFonts w:ascii="Times New Roman" w:hAnsi="Times New Roman"/>
          <w:b/>
          <w:sz w:val="24"/>
          <w:szCs w:val="24"/>
        </w:rPr>
      </w:pPr>
      <w:r>
        <w:rPr>
          <w:rFonts w:ascii="Times New Roman" w:hAnsi="Times New Roman"/>
          <w:b/>
          <w:sz w:val="24"/>
          <w:szCs w:val="24"/>
        </w:rPr>
        <w:t>C</w:t>
      </w:r>
      <w:r w:rsidRPr="00E5546B">
        <w:rPr>
          <w:rFonts w:ascii="Times New Roman" w:hAnsi="Times New Roman"/>
          <w:b/>
          <w:sz w:val="24"/>
          <w:szCs w:val="24"/>
        </w:rPr>
        <w:t>onclusiones:</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Para terminar, se han elaborado las siguientes conclusiones y propuestas de futuras líneas de investigación:</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1-Es necesaria una definición unificada de la resiliencia, y una perspectiva común para los futuros estudios. De forma que cuando se analice el constructo nos podamos referir al mismo, con sus cualidades y características comunes. Facilitaría el avance científico, las comparaciones entre distintas muestras y los análisis. Así mismo, en el ámbito de la intervención ayudaría al diagnóstico,  prevención, tratamiento y evaluación de la resiliencia en las poblaciones afectadas por traumas.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2-También es necesaria una evaluación diagnóstica y métodos de medida de la resiliencia, t</w:t>
      </w:r>
      <w:r w:rsidRPr="00DB7858">
        <w:rPr>
          <w:rFonts w:ascii="Times New Roman" w:hAnsi="Times New Roman"/>
          <w:b/>
          <w:sz w:val="24"/>
          <w:szCs w:val="24"/>
        </w:rPr>
        <w:t>a</w:t>
      </w:r>
      <w:r w:rsidRPr="00DB7858">
        <w:rPr>
          <w:rFonts w:ascii="Times New Roman" w:hAnsi="Times New Roman"/>
          <w:sz w:val="24"/>
          <w:szCs w:val="24"/>
        </w:rPr>
        <w:t xml:space="preserve">nto para el avance científico como para la intervención. Los métodos diagnósticos de los trastornos asociados al trauma, ya sea TEPT, depresión o problemas conductuales, se quedan obsoletos, si comprendemos la resiliencia como un constructo más allá de la patología. Y si la comprendemos dentro de un contexto social y/o familiar que también hay que evaluar.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3-En el contexto de refugio, parece que la resiliencia no se relaciona tanto con el tipo de trauma, su intensidad o características, o los factores de riesgo sino con la adaptación posterior o el contexto de “acogida” del trauma.  Ahí se ponen en juego la resiliencia en todas sus formas. Una interesante línea de investigación sería la comparación de los </w:t>
      </w:r>
      <w:r w:rsidRPr="00DB7858">
        <w:rPr>
          <w:rFonts w:ascii="Times New Roman" w:hAnsi="Times New Roman"/>
          <w:sz w:val="24"/>
          <w:szCs w:val="24"/>
        </w:rPr>
        <w:lastRenderedPageBreak/>
        <w:t xml:space="preserve">campos de refugiados, como contexto de acogida y otros contextos de refugio donde se permita elaborar un proyecto de futuro, trabajo y demás factores protectores.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4-El tener factores protectores en distintas etapas del proceso de la migración, favorece la mejor planificación de la intervención terapéutica. Este es uno de las claves que se podrían tener en cuenta para la revisión de los métodos de intervención psicoterapéuticos con refugiados. Pudiendo incidir en distintos momentos del proceso, conociendo su eficacia. </w:t>
      </w:r>
    </w:p>
    <w:p w:rsidR="007E5C7E"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 xml:space="preserve">5-Hay una falta de consenso general sobre qué factores son de protección y cuáles de riesgo para el desarrollo de la resiliencia. El género, la edad  y la familia, son dos buenos ejemplos de estudios con resultados contradictorios. </w:t>
      </w:r>
    </w:p>
    <w:p w:rsidR="00A92232" w:rsidRPr="00DB7858" w:rsidRDefault="007E5C7E" w:rsidP="00745F82">
      <w:pPr>
        <w:spacing w:line="480" w:lineRule="auto"/>
        <w:jc w:val="both"/>
        <w:rPr>
          <w:rFonts w:ascii="Times New Roman" w:hAnsi="Times New Roman"/>
          <w:sz w:val="24"/>
          <w:szCs w:val="24"/>
        </w:rPr>
      </w:pPr>
      <w:r w:rsidRPr="00DB7858">
        <w:rPr>
          <w:rFonts w:ascii="Times New Roman" w:hAnsi="Times New Roman"/>
          <w:sz w:val="24"/>
          <w:szCs w:val="24"/>
        </w:rPr>
        <w:t>6- Por último queda abierto el debate sobre la familia como su propio tutor de resiliencia en contextos de refugio. En las investigaciones encontradas destacan los estudios de figuras</w:t>
      </w:r>
    </w:p>
    <w:p w:rsidR="007E5C7E" w:rsidRPr="00DB7858" w:rsidRDefault="007E5C7E" w:rsidP="00745F82">
      <w:pPr>
        <w:spacing w:line="480" w:lineRule="auto"/>
        <w:jc w:val="both"/>
        <w:rPr>
          <w:rFonts w:ascii="Times New Roman" w:hAnsi="Times New Roman"/>
          <w:sz w:val="24"/>
          <w:szCs w:val="24"/>
        </w:rPr>
      </w:pPr>
      <w:proofErr w:type="gramStart"/>
      <w:r w:rsidRPr="00DB7858">
        <w:rPr>
          <w:rFonts w:ascii="Times New Roman" w:hAnsi="Times New Roman"/>
          <w:sz w:val="24"/>
          <w:szCs w:val="24"/>
        </w:rPr>
        <w:t>parentales</w:t>
      </w:r>
      <w:proofErr w:type="gramEnd"/>
      <w:r w:rsidRPr="00DB7858">
        <w:rPr>
          <w:rFonts w:ascii="Times New Roman" w:hAnsi="Times New Roman"/>
          <w:sz w:val="24"/>
          <w:szCs w:val="24"/>
        </w:rPr>
        <w:t xml:space="preserve"> con sintomatología como predictores negativos de síntomas en los niños. Sería una interesa línea de investigación saber si existe el efecto contrario. </w:t>
      </w:r>
    </w:p>
    <w:p w:rsidR="00E5546B" w:rsidRDefault="00E5546B" w:rsidP="00745F82">
      <w:pPr>
        <w:pStyle w:val="Bibliografa"/>
        <w:spacing w:line="480" w:lineRule="auto"/>
        <w:ind w:left="720" w:hanging="720"/>
        <w:rPr>
          <w:rFonts w:ascii="Times New Roman" w:hAnsi="Times New Roman"/>
          <w:b/>
          <w:noProof/>
          <w:sz w:val="24"/>
          <w:szCs w:val="24"/>
        </w:rPr>
      </w:pPr>
      <w:r>
        <w:rPr>
          <w:rFonts w:ascii="Times New Roman" w:hAnsi="Times New Roman"/>
          <w:b/>
          <w:noProof/>
          <w:sz w:val="24"/>
          <w:szCs w:val="24"/>
        </w:rPr>
        <w:t>Referencias:</w:t>
      </w:r>
      <w:bookmarkStart w:id="0" w:name="_GoBack"/>
      <w:bookmarkEnd w:id="0"/>
    </w:p>
    <w:p w:rsidR="007E5C7E" w:rsidRPr="00DB7858" w:rsidRDefault="007E5C7E" w:rsidP="00745F82">
      <w:pPr>
        <w:pStyle w:val="Bibliografa"/>
        <w:spacing w:line="480" w:lineRule="auto"/>
        <w:ind w:left="720" w:hanging="720"/>
        <w:rPr>
          <w:rFonts w:ascii="Times New Roman" w:hAnsi="Times New Roman"/>
          <w:noProof/>
          <w:sz w:val="24"/>
          <w:szCs w:val="24"/>
        </w:rPr>
      </w:pPr>
      <w:r w:rsidRPr="00DB7858">
        <w:rPr>
          <w:rFonts w:ascii="Times New Roman" w:hAnsi="Times New Roman"/>
          <w:noProof/>
          <w:sz w:val="24"/>
          <w:szCs w:val="24"/>
        </w:rPr>
        <w:t xml:space="preserve">Acnur. (2005). La determinación del estatuto del refugiado ¿como determinar quien es un refugiado? </w:t>
      </w:r>
      <w:r w:rsidRPr="00DB7858">
        <w:rPr>
          <w:rFonts w:ascii="Times New Roman" w:hAnsi="Times New Roman"/>
          <w:i/>
          <w:iCs/>
          <w:noProof/>
          <w:sz w:val="24"/>
          <w:szCs w:val="24"/>
        </w:rPr>
        <w:t>Modulo autoformativo nº2</w:t>
      </w:r>
      <w:r w:rsidRPr="00DB7858">
        <w:rPr>
          <w:rFonts w:ascii="Times New Roman" w:hAnsi="Times New Roman"/>
          <w:noProof/>
          <w:sz w:val="24"/>
          <w:szCs w:val="24"/>
        </w:rPr>
        <w:t>, 9-40.</w:t>
      </w:r>
    </w:p>
    <w:p w:rsidR="007E5C7E" w:rsidRPr="00DB7858" w:rsidRDefault="007E5C7E" w:rsidP="00745F82">
      <w:pPr>
        <w:pStyle w:val="Bibliografa"/>
        <w:spacing w:line="480" w:lineRule="auto"/>
        <w:ind w:left="720" w:hanging="720"/>
        <w:rPr>
          <w:rFonts w:ascii="Times New Roman" w:hAnsi="Times New Roman"/>
          <w:noProof/>
          <w:sz w:val="24"/>
          <w:szCs w:val="24"/>
        </w:rPr>
      </w:pPr>
      <w:r w:rsidRPr="00DB7858">
        <w:rPr>
          <w:rFonts w:ascii="Times New Roman" w:hAnsi="Times New Roman"/>
          <w:noProof/>
          <w:sz w:val="24"/>
          <w:szCs w:val="24"/>
        </w:rPr>
        <w:t xml:space="preserve">Acnur. (2010). 60 años y seguimos adelante. Informe Acnur tendencias globales. </w:t>
      </w:r>
      <w:r w:rsidRPr="00DB7858">
        <w:rPr>
          <w:rFonts w:ascii="Times New Roman" w:hAnsi="Times New Roman"/>
          <w:i/>
          <w:iCs/>
          <w:noProof/>
          <w:sz w:val="24"/>
          <w:szCs w:val="24"/>
        </w:rPr>
        <w:t>www.acnur.org</w:t>
      </w:r>
      <w:r w:rsidRPr="00DB7858">
        <w:rPr>
          <w:rFonts w:ascii="Times New Roman" w:hAnsi="Times New Roman"/>
          <w:noProof/>
          <w:sz w:val="24"/>
          <w:szCs w:val="24"/>
        </w:rPr>
        <w:t>, 1-48.</w:t>
      </w:r>
    </w:p>
    <w:p w:rsidR="007E5C7E" w:rsidRPr="00DB7858" w:rsidRDefault="007E5C7E" w:rsidP="00745F82">
      <w:pPr>
        <w:pStyle w:val="Bibliografa"/>
        <w:spacing w:line="480" w:lineRule="auto"/>
        <w:ind w:left="720" w:hanging="720"/>
        <w:rPr>
          <w:rFonts w:ascii="Times New Roman" w:hAnsi="Times New Roman"/>
          <w:noProof/>
          <w:sz w:val="24"/>
          <w:szCs w:val="24"/>
          <w:lang w:val="pt-BR"/>
        </w:rPr>
      </w:pPr>
      <w:r w:rsidRPr="00DB7858">
        <w:rPr>
          <w:rFonts w:ascii="Times New Roman" w:hAnsi="Times New Roman"/>
          <w:noProof/>
          <w:sz w:val="24"/>
          <w:szCs w:val="24"/>
        </w:rPr>
        <w:t xml:space="preserve">Acnur. (2012). ¿A quien ayuda Acnur? </w:t>
      </w:r>
      <w:r w:rsidRPr="00DB7858">
        <w:rPr>
          <w:rFonts w:ascii="Times New Roman" w:hAnsi="Times New Roman"/>
          <w:noProof/>
          <w:sz w:val="24"/>
          <w:szCs w:val="24"/>
          <w:lang w:val="pt-BR"/>
        </w:rPr>
        <w:t xml:space="preserve">(Parrafo 3). </w:t>
      </w:r>
      <w:r w:rsidRPr="00DB7858">
        <w:rPr>
          <w:rFonts w:ascii="Times New Roman" w:hAnsi="Times New Roman"/>
          <w:i/>
          <w:iCs/>
          <w:noProof/>
          <w:sz w:val="24"/>
          <w:szCs w:val="24"/>
          <w:lang w:val="pt-BR"/>
        </w:rPr>
        <w:t>www.acnur.org</w:t>
      </w:r>
      <w:r w:rsidRPr="00DB7858">
        <w:rPr>
          <w:rFonts w:ascii="Times New Roman" w:hAnsi="Times New Roman"/>
          <w:noProof/>
          <w:sz w:val="24"/>
          <w:szCs w:val="24"/>
          <w:lang w:val="pt-BR"/>
        </w:rPr>
        <w:t>.</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pt-BR"/>
        </w:rPr>
        <w:lastRenderedPageBreak/>
        <w:t xml:space="preserve">APA, A. P. (1994). </w:t>
      </w:r>
      <w:r w:rsidRPr="00DB7858">
        <w:rPr>
          <w:rFonts w:ascii="Times New Roman" w:hAnsi="Times New Roman"/>
          <w:i/>
          <w:iCs/>
          <w:noProof/>
          <w:sz w:val="24"/>
          <w:szCs w:val="24"/>
          <w:lang w:val="en-US"/>
        </w:rPr>
        <w:t>Diagnóstic and stadistical manual of mental disorders, cuarta revisión.</w:t>
      </w:r>
      <w:r w:rsidRPr="00DB7858">
        <w:rPr>
          <w:rFonts w:ascii="Times New Roman" w:hAnsi="Times New Roman"/>
          <w:noProof/>
          <w:sz w:val="24"/>
          <w:szCs w:val="24"/>
          <w:lang w:val="en-US"/>
        </w:rPr>
        <w:t xml:space="preserve"> Washington.</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Atwell, R. G.-W. (2009). Resettled Refugee Families and Their Children's Futures: Coherence, Hope and Support. </w:t>
      </w:r>
      <w:r w:rsidRPr="00DB7858">
        <w:rPr>
          <w:rFonts w:ascii="Times New Roman" w:hAnsi="Times New Roman"/>
          <w:i/>
          <w:iCs/>
          <w:noProof/>
          <w:sz w:val="24"/>
          <w:szCs w:val="24"/>
          <w:lang w:val="en-US"/>
        </w:rPr>
        <w:t xml:space="preserve">Journal of Comparative Family Studies; Autumn2009,  </w:t>
      </w:r>
      <w:r w:rsidRPr="00DB7858">
        <w:rPr>
          <w:rFonts w:ascii="Times New Roman" w:hAnsi="Times New Roman"/>
          <w:iCs/>
          <w:noProof/>
          <w:sz w:val="24"/>
          <w:szCs w:val="24"/>
          <w:lang w:val="en-US"/>
        </w:rPr>
        <w:t>40(5)</w:t>
      </w:r>
      <w:r w:rsidRPr="00DB7858">
        <w:rPr>
          <w:rFonts w:ascii="Times New Roman" w:hAnsi="Times New Roman"/>
          <w:noProof/>
          <w:sz w:val="24"/>
          <w:szCs w:val="24"/>
          <w:lang w:val="en-US"/>
        </w:rPr>
        <w:t>, 677-697.</w:t>
      </w:r>
    </w:p>
    <w:p w:rsidR="00912F3E" w:rsidRPr="00DB7858" w:rsidRDefault="00912F3E" w:rsidP="00745F82">
      <w:pPr>
        <w:spacing w:line="480" w:lineRule="auto"/>
        <w:rPr>
          <w:rFonts w:ascii="Times New Roman" w:hAnsi="Times New Roman"/>
          <w:sz w:val="24"/>
          <w:szCs w:val="24"/>
        </w:rPr>
      </w:pPr>
      <w:r w:rsidRPr="00DB7858">
        <w:rPr>
          <w:rFonts w:ascii="Times New Roman" w:hAnsi="Times New Roman"/>
          <w:sz w:val="24"/>
          <w:szCs w:val="24"/>
          <w:lang w:val="en-US"/>
        </w:rPr>
        <w:t xml:space="preserve">Bandura, A. (1977). Self-efficacy: toward unifying theory of behavior change. </w:t>
      </w:r>
      <w:proofErr w:type="spellStart"/>
      <w:r w:rsidRPr="00DB7858">
        <w:rPr>
          <w:rFonts w:ascii="Times New Roman" w:hAnsi="Times New Roman"/>
          <w:i/>
          <w:sz w:val="24"/>
          <w:szCs w:val="24"/>
        </w:rPr>
        <w:t>Psychological</w:t>
      </w:r>
      <w:proofErr w:type="spellEnd"/>
      <w:r w:rsidRPr="00DB7858">
        <w:rPr>
          <w:rFonts w:ascii="Times New Roman" w:hAnsi="Times New Roman"/>
          <w:i/>
          <w:sz w:val="24"/>
          <w:szCs w:val="24"/>
        </w:rPr>
        <w:t xml:space="preserve"> </w:t>
      </w:r>
      <w:proofErr w:type="spellStart"/>
      <w:r w:rsidRPr="00DB7858">
        <w:rPr>
          <w:rFonts w:ascii="Times New Roman" w:hAnsi="Times New Roman"/>
          <w:i/>
          <w:sz w:val="24"/>
          <w:szCs w:val="24"/>
        </w:rPr>
        <w:t>Review</w:t>
      </w:r>
      <w:proofErr w:type="spellEnd"/>
      <w:r w:rsidRPr="00DB7858">
        <w:rPr>
          <w:rFonts w:ascii="Times New Roman" w:hAnsi="Times New Roman"/>
          <w:sz w:val="24"/>
          <w:szCs w:val="24"/>
        </w:rPr>
        <w:t>, 84, 191-215.</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rPr>
        <w:t xml:space="preserve">Barudy, J., &amp; Marquebreucq, A.-P. (2006). </w:t>
      </w:r>
      <w:r w:rsidRPr="00DB7858">
        <w:rPr>
          <w:rFonts w:ascii="Times New Roman" w:hAnsi="Times New Roman"/>
          <w:i/>
          <w:iCs/>
          <w:noProof/>
          <w:sz w:val="24"/>
          <w:szCs w:val="24"/>
        </w:rPr>
        <w:t xml:space="preserve">Hijas e hijos de madres resilientes. Traumas infantiles en situaciones extremas: violencia de género, guerra, genocidio, persecución y exilio. </w:t>
      </w:r>
      <w:r w:rsidRPr="00DB7858">
        <w:rPr>
          <w:rFonts w:ascii="Times New Roman" w:hAnsi="Times New Roman"/>
          <w:iCs/>
          <w:noProof/>
          <w:sz w:val="24"/>
          <w:szCs w:val="24"/>
          <w:lang w:val="en-US"/>
        </w:rPr>
        <w:t>Madrid.</w:t>
      </w:r>
      <w:r w:rsidRPr="00DB7858">
        <w:rPr>
          <w:rFonts w:ascii="Times New Roman" w:hAnsi="Times New Roman"/>
          <w:i/>
          <w:iCs/>
          <w:noProof/>
          <w:sz w:val="24"/>
          <w:szCs w:val="24"/>
          <w:lang w:val="en-US"/>
        </w:rPr>
        <w:t xml:space="preserve"> </w:t>
      </w:r>
      <w:r w:rsidRPr="00DB7858">
        <w:rPr>
          <w:rFonts w:ascii="Times New Roman" w:hAnsi="Times New Roman"/>
          <w:noProof/>
          <w:sz w:val="24"/>
          <w:szCs w:val="24"/>
          <w:lang w:val="en-US"/>
        </w:rPr>
        <w:t>Gedisa.</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Bava, S. D. (2010). Lessons in Collaboration, Four Years Post-Katrina. </w:t>
      </w:r>
      <w:r w:rsidRPr="00DB7858">
        <w:rPr>
          <w:rFonts w:ascii="Times New Roman" w:hAnsi="Times New Roman"/>
          <w:i/>
          <w:iCs/>
          <w:noProof/>
          <w:sz w:val="24"/>
          <w:szCs w:val="24"/>
          <w:lang w:val="en-US"/>
        </w:rPr>
        <w:t xml:space="preserve">Family Proces,  </w:t>
      </w:r>
      <w:r w:rsidRPr="00DB7858">
        <w:rPr>
          <w:rFonts w:ascii="Times New Roman" w:hAnsi="Times New Roman"/>
          <w:iCs/>
          <w:noProof/>
          <w:sz w:val="24"/>
          <w:szCs w:val="24"/>
          <w:lang w:val="en-US"/>
        </w:rPr>
        <w:t>49(4</w:t>
      </w:r>
      <w:r w:rsidRPr="00DB7858">
        <w:rPr>
          <w:rFonts w:ascii="Times New Roman" w:hAnsi="Times New Roman"/>
          <w:noProof/>
          <w:sz w:val="24"/>
          <w:szCs w:val="24"/>
          <w:lang w:val="en-US"/>
        </w:rPr>
        <w:t>) 543-558.</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Bonnano, G. E. (2010). The paramenters of disaster: consequences, risks and resilience in individuals, families, communities, and society. </w:t>
      </w:r>
      <w:r w:rsidRPr="00DB7858">
        <w:rPr>
          <w:rFonts w:ascii="Times New Roman" w:hAnsi="Times New Roman"/>
          <w:i/>
          <w:iCs/>
          <w:noProof/>
          <w:sz w:val="24"/>
          <w:szCs w:val="24"/>
          <w:lang w:val="en-US"/>
        </w:rPr>
        <w:t>Psychological Science in the Public Interest</w:t>
      </w:r>
      <w:r w:rsidRPr="00DB7858">
        <w:rPr>
          <w:rFonts w:ascii="Times New Roman" w:hAnsi="Times New Roman"/>
          <w:noProof/>
          <w:sz w:val="24"/>
          <w:szCs w:val="24"/>
          <w:lang w:val="en-US"/>
        </w:rPr>
        <w:t>, 11, 1-49.</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Boucher, M. (2009). Finding resiliency, standing tall: Exploring trauma, hardship, and healing with refugees. </w:t>
      </w:r>
      <w:r w:rsidRPr="00DB7858">
        <w:rPr>
          <w:rFonts w:ascii="Times New Roman" w:hAnsi="Times New Roman"/>
          <w:i/>
          <w:iCs/>
          <w:noProof/>
          <w:sz w:val="24"/>
          <w:szCs w:val="24"/>
          <w:lang w:val="en-US"/>
        </w:rPr>
        <w:t xml:space="preserve">International Journal of Narrative Therapy &amp; Community Work </w:t>
      </w:r>
      <w:r w:rsidRPr="00DB7858">
        <w:rPr>
          <w:rFonts w:ascii="Times New Roman" w:hAnsi="Times New Roman"/>
          <w:noProof/>
          <w:sz w:val="24"/>
          <w:szCs w:val="24"/>
          <w:lang w:val="en-US"/>
        </w:rPr>
        <w:t>, 4,43-51.</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Cohen, H. L. (2010). Memory and Resilience. </w:t>
      </w:r>
      <w:r w:rsidRPr="00DB7858">
        <w:rPr>
          <w:rFonts w:ascii="Times New Roman" w:hAnsi="Times New Roman"/>
          <w:i/>
          <w:iCs/>
          <w:noProof/>
          <w:sz w:val="24"/>
          <w:szCs w:val="24"/>
          <w:lang w:val="en-US"/>
        </w:rPr>
        <w:t>Journal of Human Behavior in the Social Environment</w:t>
      </w:r>
      <w:r w:rsidRPr="00DB7858">
        <w:rPr>
          <w:rFonts w:ascii="Times New Roman" w:hAnsi="Times New Roman"/>
          <w:noProof/>
          <w:sz w:val="24"/>
          <w:szCs w:val="24"/>
          <w:lang w:val="en-US"/>
        </w:rPr>
        <w:t>, 20 (4), 525.</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lastRenderedPageBreak/>
        <w:t xml:space="preserve">Correa-Velez, I., Gifford, S., &amp; Barnett, A. (2010). Longing to belong: social inclusion and wellbeing among youth with refugee backgrounds in the first three years in Melbourne, Australia. </w:t>
      </w:r>
      <w:r w:rsidRPr="00DB7858">
        <w:rPr>
          <w:rFonts w:ascii="Times New Roman" w:hAnsi="Times New Roman"/>
          <w:i/>
          <w:iCs/>
          <w:noProof/>
          <w:sz w:val="24"/>
          <w:szCs w:val="24"/>
          <w:lang w:val="en-US"/>
        </w:rPr>
        <w:t>Social science and medicine, 71</w:t>
      </w:r>
      <w:r w:rsidRPr="00DB7858">
        <w:rPr>
          <w:rFonts w:ascii="Times New Roman" w:hAnsi="Times New Roman"/>
          <w:noProof/>
          <w:sz w:val="24"/>
          <w:szCs w:val="24"/>
          <w:lang w:val="en-US"/>
        </w:rPr>
        <w:t>, 1399-1408.</w:t>
      </w:r>
    </w:p>
    <w:p w:rsidR="007E5C7E" w:rsidRPr="00DB7858" w:rsidRDefault="007E5C7E" w:rsidP="00745F82">
      <w:pPr>
        <w:pStyle w:val="Bibliografa"/>
        <w:spacing w:line="480" w:lineRule="auto"/>
        <w:ind w:left="720" w:hanging="720"/>
        <w:rPr>
          <w:rFonts w:ascii="Times New Roman" w:hAnsi="Times New Roman"/>
          <w:noProof/>
          <w:sz w:val="24"/>
          <w:szCs w:val="24"/>
        </w:rPr>
      </w:pPr>
      <w:r w:rsidRPr="00DB7858">
        <w:rPr>
          <w:rFonts w:ascii="Times New Roman" w:hAnsi="Times New Roman"/>
          <w:noProof/>
          <w:sz w:val="24"/>
          <w:szCs w:val="24"/>
          <w:lang w:val="en-US"/>
        </w:rPr>
        <w:t xml:space="preserve">Eggerman, M., &amp; Panter-Brick, C. (2010). Suffering, hope, and entrapment: Resilience and cultural values in Afganistan. </w:t>
      </w:r>
      <w:r w:rsidRPr="00DB7858">
        <w:rPr>
          <w:rFonts w:ascii="Times New Roman" w:hAnsi="Times New Roman"/>
          <w:i/>
          <w:iCs/>
          <w:noProof/>
          <w:sz w:val="24"/>
          <w:szCs w:val="24"/>
        </w:rPr>
        <w:t xml:space="preserve">Social science and medicine, </w:t>
      </w:r>
      <w:r w:rsidRPr="00DB7858">
        <w:rPr>
          <w:rFonts w:ascii="Times New Roman" w:hAnsi="Times New Roman"/>
          <w:iCs/>
          <w:noProof/>
          <w:sz w:val="24"/>
          <w:szCs w:val="24"/>
        </w:rPr>
        <w:t>71</w:t>
      </w:r>
      <w:r w:rsidRPr="00DB7858">
        <w:rPr>
          <w:rFonts w:ascii="Times New Roman" w:hAnsi="Times New Roman"/>
          <w:noProof/>
          <w:sz w:val="24"/>
          <w:szCs w:val="24"/>
        </w:rPr>
        <w:t>, 71-83.</w:t>
      </w:r>
    </w:p>
    <w:p w:rsidR="007E5C7E" w:rsidRPr="00DB7858" w:rsidRDefault="007E5C7E" w:rsidP="00745F82">
      <w:pPr>
        <w:pStyle w:val="Bibliografa"/>
        <w:spacing w:line="480" w:lineRule="auto"/>
        <w:ind w:left="720" w:hanging="720"/>
        <w:rPr>
          <w:rFonts w:ascii="Times New Roman" w:hAnsi="Times New Roman"/>
          <w:noProof/>
          <w:sz w:val="24"/>
          <w:szCs w:val="24"/>
        </w:rPr>
      </w:pPr>
      <w:r w:rsidRPr="00DB7858">
        <w:rPr>
          <w:rFonts w:ascii="Times New Roman" w:hAnsi="Times New Roman"/>
          <w:noProof/>
          <w:sz w:val="24"/>
          <w:szCs w:val="24"/>
        </w:rPr>
        <w:t xml:space="preserve">Falicov, C. (2011). Migración perdida ambigua y rituales. </w:t>
      </w:r>
      <w:r w:rsidRPr="00DB7858">
        <w:rPr>
          <w:rFonts w:ascii="Times New Roman" w:hAnsi="Times New Roman"/>
          <w:i/>
          <w:iCs/>
          <w:noProof/>
          <w:sz w:val="24"/>
          <w:szCs w:val="24"/>
        </w:rPr>
        <w:t>http://www.redsistemica.com</w:t>
      </w:r>
      <w:r w:rsidRPr="00DB7858">
        <w:rPr>
          <w:rFonts w:ascii="Times New Roman" w:hAnsi="Times New Roman"/>
          <w:noProof/>
          <w:sz w:val="24"/>
          <w:szCs w:val="24"/>
        </w:rPr>
        <w:t>, http://www.redsistemica.com/ar/migracion2.htm.</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Greene, R. R. (2010). Conceptualizing a Holocaust Survivorship Model. </w:t>
      </w:r>
      <w:r w:rsidRPr="00DB7858">
        <w:rPr>
          <w:rFonts w:ascii="Times New Roman" w:hAnsi="Times New Roman"/>
          <w:i/>
          <w:iCs/>
          <w:noProof/>
          <w:sz w:val="24"/>
          <w:szCs w:val="24"/>
          <w:lang w:val="en-US"/>
        </w:rPr>
        <w:t xml:space="preserve">Journal of Human Behavior in the Social Environment,  </w:t>
      </w:r>
      <w:r w:rsidRPr="00DB7858">
        <w:rPr>
          <w:rFonts w:ascii="Times New Roman" w:hAnsi="Times New Roman"/>
          <w:iCs/>
          <w:noProof/>
          <w:sz w:val="24"/>
          <w:szCs w:val="24"/>
          <w:lang w:val="en-US"/>
        </w:rPr>
        <w:t xml:space="preserve">20 (4), </w:t>
      </w:r>
      <w:r w:rsidRPr="00DB7858">
        <w:rPr>
          <w:rFonts w:ascii="Times New Roman" w:hAnsi="Times New Roman"/>
          <w:noProof/>
          <w:sz w:val="24"/>
          <w:szCs w:val="24"/>
          <w:lang w:val="en-US"/>
        </w:rPr>
        <w:t>423-439.</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Guribye, E. S. (2011). Communal proactive coping strategies among Tamil refugees in Norway: A case study in a naturalistic setting. </w:t>
      </w:r>
      <w:r w:rsidRPr="00DB7858">
        <w:rPr>
          <w:rFonts w:ascii="Times New Roman" w:hAnsi="Times New Roman"/>
          <w:i/>
          <w:iCs/>
          <w:noProof/>
          <w:sz w:val="24"/>
          <w:szCs w:val="24"/>
          <w:lang w:val="en-US"/>
        </w:rPr>
        <w:t xml:space="preserve">International Journal of Mental Health Systems;  </w:t>
      </w:r>
      <w:r w:rsidRPr="00DB7858">
        <w:rPr>
          <w:rFonts w:ascii="Times New Roman" w:hAnsi="Times New Roman"/>
          <w:iCs/>
          <w:noProof/>
          <w:sz w:val="24"/>
          <w:szCs w:val="24"/>
          <w:lang w:val="en-US"/>
        </w:rPr>
        <w:t xml:space="preserve"> 5 (1)</w:t>
      </w:r>
      <w:r w:rsidRPr="00DB7858">
        <w:rPr>
          <w:rFonts w:ascii="Times New Roman" w:hAnsi="Times New Roman"/>
          <w:noProof/>
          <w:sz w:val="24"/>
          <w:szCs w:val="24"/>
          <w:lang w:val="en-US"/>
        </w:rPr>
        <w:t>,9-21.</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Halcon, L. L., Cheryl, L., Robertson, D., Savik, K., Johnson, D. D., Spring, M. A., y otros. (2004). Trauma and coping in Somali and Oromo Refugee Youth. </w:t>
      </w:r>
      <w:r w:rsidRPr="00DB7858">
        <w:rPr>
          <w:rFonts w:ascii="Times New Roman" w:hAnsi="Times New Roman"/>
          <w:i/>
          <w:iCs/>
          <w:noProof/>
          <w:sz w:val="24"/>
          <w:szCs w:val="24"/>
          <w:lang w:val="en-US"/>
        </w:rPr>
        <w:t>Jornal of adolescent health</w:t>
      </w:r>
      <w:r w:rsidRPr="00DB7858">
        <w:rPr>
          <w:rFonts w:ascii="Times New Roman" w:hAnsi="Times New Roman"/>
          <w:noProof/>
          <w:sz w:val="24"/>
          <w:szCs w:val="24"/>
          <w:lang w:val="en-US"/>
        </w:rPr>
        <w:t>, 35,17-25.</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Hart, R.(2009). Child refugees, trauma and education: interactionist considerations on social and emotional needs and development. </w:t>
      </w:r>
      <w:r w:rsidRPr="00DB7858">
        <w:rPr>
          <w:rFonts w:ascii="Times New Roman" w:hAnsi="Times New Roman"/>
          <w:i/>
          <w:iCs/>
          <w:noProof/>
          <w:sz w:val="24"/>
          <w:szCs w:val="24"/>
          <w:lang w:val="en-US"/>
        </w:rPr>
        <w:t>Educational Psychology in Practice; 25(4,)</w:t>
      </w:r>
      <w:r w:rsidRPr="00DB7858">
        <w:rPr>
          <w:rFonts w:ascii="Times New Roman" w:hAnsi="Times New Roman"/>
          <w:noProof/>
          <w:sz w:val="24"/>
          <w:szCs w:val="24"/>
          <w:lang w:val="en-US"/>
        </w:rPr>
        <w:t>351-368.</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Hobfoll, S. E. (2011). The limits of resiliencie: Distresspolitical violence among Palestinians. </w:t>
      </w:r>
      <w:r w:rsidRPr="00DB7858">
        <w:rPr>
          <w:rFonts w:ascii="Times New Roman" w:hAnsi="Times New Roman"/>
          <w:i/>
          <w:iCs/>
          <w:noProof/>
          <w:sz w:val="24"/>
          <w:szCs w:val="24"/>
          <w:lang w:val="en-US"/>
        </w:rPr>
        <w:t>Social science and medicine. Elservier</w:t>
      </w:r>
      <w:r w:rsidRPr="00DB7858">
        <w:rPr>
          <w:rFonts w:ascii="Times New Roman" w:hAnsi="Times New Roman"/>
          <w:noProof/>
          <w:sz w:val="24"/>
          <w:szCs w:val="24"/>
          <w:lang w:val="en-US"/>
        </w:rPr>
        <w:t>, 72,140.</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Horn, R. (2009). A Study of the Emotional and Psychological Well-being of Refugees in Kakuma Refugee Camp, Kenya. </w:t>
      </w:r>
      <w:r w:rsidRPr="00DB7858">
        <w:rPr>
          <w:rFonts w:ascii="Times New Roman" w:hAnsi="Times New Roman"/>
          <w:i/>
          <w:iCs/>
          <w:noProof/>
          <w:sz w:val="24"/>
          <w:szCs w:val="24"/>
          <w:lang w:val="en-US"/>
        </w:rPr>
        <w:t xml:space="preserve">Social Care; </w:t>
      </w:r>
      <w:r w:rsidRPr="00DB7858">
        <w:rPr>
          <w:rFonts w:ascii="Times New Roman" w:hAnsi="Times New Roman"/>
          <w:iCs/>
          <w:noProof/>
          <w:sz w:val="24"/>
          <w:szCs w:val="24"/>
          <w:lang w:val="en-US"/>
        </w:rPr>
        <w:t>5 (4),</w:t>
      </w:r>
      <w:r w:rsidRPr="00DB7858">
        <w:rPr>
          <w:rFonts w:ascii="Times New Roman" w:hAnsi="Times New Roman"/>
          <w:noProof/>
          <w:sz w:val="24"/>
          <w:szCs w:val="24"/>
          <w:lang w:val="en-US"/>
        </w:rPr>
        <w:t>20-32.</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lastRenderedPageBreak/>
        <w:t xml:space="preserve">King, S. M. (2010). Serbian Stories of Translocation: Factors Influencing the Refugee Journey Arising from the Balkan Conflicts of the 1990s. </w:t>
      </w:r>
      <w:r w:rsidRPr="00DB7858">
        <w:rPr>
          <w:rFonts w:ascii="Times New Roman" w:hAnsi="Times New Roman"/>
          <w:i/>
          <w:iCs/>
          <w:noProof/>
          <w:sz w:val="24"/>
          <w:szCs w:val="24"/>
          <w:lang w:val="en-US"/>
        </w:rPr>
        <w:t>Journal of Pacific Rim Psychology, 4 (1),</w:t>
      </w:r>
      <w:r w:rsidRPr="00DB7858">
        <w:rPr>
          <w:rFonts w:ascii="Times New Roman" w:hAnsi="Times New Roman"/>
          <w:noProof/>
          <w:sz w:val="24"/>
          <w:szCs w:val="24"/>
          <w:lang w:val="en-US"/>
        </w:rPr>
        <w:t xml:space="preserve"> 61-71.</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Kirmayer, L. J. (2011). Common mental health problems in immigrants and refugees: general approachin primary care. </w:t>
      </w:r>
      <w:r w:rsidRPr="00DB7858">
        <w:rPr>
          <w:rFonts w:ascii="Times New Roman" w:hAnsi="Times New Roman"/>
          <w:i/>
          <w:iCs/>
          <w:noProof/>
          <w:sz w:val="24"/>
          <w:szCs w:val="24"/>
          <w:lang w:val="en-US"/>
        </w:rPr>
        <w:t xml:space="preserve">CMAJ: Canadian Medical Association Journal, </w:t>
      </w:r>
      <w:r w:rsidRPr="00DB7858">
        <w:rPr>
          <w:rFonts w:ascii="Times New Roman" w:hAnsi="Times New Roman"/>
          <w:iCs/>
          <w:noProof/>
          <w:sz w:val="24"/>
          <w:szCs w:val="24"/>
          <w:lang w:val="en-US"/>
        </w:rPr>
        <w:t>183(12)</w:t>
      </w:r>
      <w:r w:rsidRPr="00DB7858">
        <w:rPr>
          <w:rFonts w:ascii="Times New Roman" w:hAnsi="Times New Roman"/>
          <w:noProof/>
          <w:sz w:val="24"/>
          <w:szCs w:val="24"/>
          <w:lang w:val="en-US"/>
        </w:rPr>
        <w:t>, 959-967.</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Klasen, F. O. (2010). Posttraumatic Resilience in Former Ugandan Child Soldiers. </w:t>
      </w:r>
      <w:r w:rsidRPr="00DB7858">
        <w:rPr>
          <w:rFonts w:ascii="Times New Roman" w:hAnsi="Times New Roman"/>
          <w:i/>
          <w:iCs/>
          <w:noProof/>
          <w:sz w:val="24"/>
          <w:szCs w:val="24"/>
          <w:lang w:val="en-US"/>
        </w:rPr>
        <w:t xml:space="preserve">Child Development,  </w:t>
      </w:r>
      <w:r w:rsidRPr="00DB7858">
        <w:rPr>
          <w:rFonts w:ascii="Times New Roman" w:hAnsi="Times New Roman"/>
          <w:iCs/>
          <w:noProof/>
          <w:sz w:val="24"/>
          <w:szCs w:val="24"/>
          <w:lang w:val="en-US"/>
        </w:rPr>
        <w:t>81 ( 4)</w:t>
      </w:r>
      <w:r w:rsidRPr="00DB7858">
        <w:rPr>
          <w:rFonts w:ascii="Times New Roman" w:hAnsi="Times New Roman"/>
          <w:noProof/>
          <w:sz w:val="24"/>
          <w:szCs w:val="24"/>
          <w:lang w:val="en-US"/>
        </w:rPr>
        <w:t>, 1096-1113.</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Koch, S. C., &amp; Weidinger-von der Recke, B. (2009). Traumatised refugees: an integrated dance and verbal therapy approach. </w:t>
      </w:r>
      <w:r w:rsidRPr="00DB7858">
        <w:rPr>
          <w:rFonts w:ascii="Times New Roman" w:hAnsi="Times New Roman"/>
          <w:i/>
          <w:iCs/>
          <w:noProof/>
          <w:sz w:val="24"/>
          <w:szCs w:val="24"/>
          <w:lang w:val="en-US"/>
        </w:rPr>
        <w:t xml:space="preserve">Elservier. The art in psychotherapy, </w:t>
      </w:r>
      <w:r w:rsidRPr="00DB7858">
        <w:rPr>
          <w:rFonts w:ascii="Times New Roman" w:hAnsi="Times New Roman"/>
          <w:iCs/>
          <w:noProof/>
          <w:sz w:val="24"/>
          <w:szCs w:val="24"/>
          <w:lang w:val="en-US"/>
        </w:rPr>
        <w:t>36</w:t>
      </w:r>
      <w:r w:rsidRPr="00DB7858">
        <w:rPr>
          <w:rFonts w:ascii="Times New Roman" w:hAnsi="Times New Roman"/>
          <w:noProof/>
          <w:sz w:val="24"/>
          <w:szCs w:val="24"/>
          <w:lang w:val="en-US"/>
        </w:rPr>
        <w:t xml:space="preserve">,289-296. </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Lewis, D. C. (2010). Cambodian Refugee Families in the United States: “Bending the Tree” to Fit the Environment. </w:t>
      </w:r>
      <w:r w:rsidRPr="00DB7858">
        <w:rPr>
          <w:rFonts w:ascii="Times New Roman" w:hAnsi="Times New Roman"/>
          <w:i/>
          <w:iCs/>
          <w:noProof/>
          <w:sz w:val="24"/>
          <w:szCs w:val="24"/>
          <w:lang w:val="en-US"/>
        </w:rPr>
        <w:t xml:space="preserve">Journal of Intergenerational Relationships,  8  (1) </w:t>
      </w:r>
      <w:r w:rsidRPr="00DB7858">
        <w:rPr>
          <w:rFonts w:ascii="Times New Roman" w:hAnsi="Times New Roman"/>
          <w:noProof/>
          <w:sz w:val="24"/>
          <w:szCs w:val="24"/>
          <w:lang w:val="en-US"/>
        </w:rPr>
        <w:t>, 5-20.</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Manciaux, M. V. (2003). </w:t>
      </w:r>
      <w:r w:rsidRPr="00DB7858">
        <w:rPr>
          <w:rFonts w:ascii="Times New Roman" w:hAnsi="Times New Roman"/>
          <w:i/>
          <w:iCs/>
          <w:noProof/>
          <w:sz w:val="24"/>
          <w:szCs w:val="24"/>
          <w:lang w:val="en-GB"/>
        </w:rPr>
        <w:t xml:space="preserve">La resiliencia: resistir y rehacerse. </w:t>
      </w:r>
      <w:r w:rsidRPr="00DB7858">
        <w:rPr>
          <w:rFonts w:ascii="Times New Roman" w:hAnsi="Times New Roman"/>
          <w:noProof/>
          <w:sz w:val="24"/>
          <w:szCs w:val="24"/>
          <w:lang w:val="en-US"/>
        </w:rPr>
        <w:t>Madrid: Gedisa.</w:t>
      </w:r>
    </w:p>
    <w:p w:rsidR="007E5C7E" w:rsidRPr="00DB7858" w:rsidRDefault="007E5C7E" w:rsidP="00745F82">
      <w:pPr>
        <w:pStyle w:val="Bibliografa"/>
        <w:spacing w:line="480" w:lineRule="auto"/>
        <w:ind w:left="720" w:hanging="720"/>
        <w:rPr>
          <w:rFonts w:ascii="Times New Roman" w:hAnsi="Times New Roman"/>
          <w:noProof/>
          <w:sz w:val="24"/>
          <w:szCs w:val="24"/>
        </w:rPr>
      </w:pPr>
      <w:r w:rsidRPr="00DB7858">
        <w:rPr>
          <w:rFonts w:ascii="Times New Roman" w:hAnsi="Times New Roman"/>
          <w:noProof/>
          <w:sz w:val="24"/>
          <w:szCs w:val="24"/>
          <w:lang w:val="en-US"/>
        </w:rPr>
        <w:t xml:space="preserve">Marsiglia, F. F.-P. (2011). Hopelessness, Family Stress, and Depression among Mexican-Heritage Mothers in the Southwest. </w:t>
      </w:r>
      <w:r w:rsidRPr="00DB7858">
        <w:rPr>
          <w:rFonts w:ascii="Times New Roman" w:hAnsi="Times New Roman"/>
          <w:i/>
          <w:iCs/>
          <w:noProof/>
          <w:sz w:val="24"/>
          <w:szCs w:val="24"/>
        </w:rPr>
        <w:t xml:space="preserve">Health &amp; Social Work, </w:t>
      </w:r>
      <w:r w:rsidRPr="00DB7858">
        <w:rPr>
          <w:rFonts w:ascii="Times New Roman" w:hAnsi="Times New Roman"/>
          <w:iCs/>
          <w:noProof/>
          <w:sz w:val="24"/>
          <w:szCs w:val="24"/>
        </w:rPr>
        <w:t>36 (1)</w:t>
      </w:r>
      <w:r w:rsidRPr="00DB7858">
        <w:rPr>
          <w:rFonts w:ascii="Times New Roman" w:hAnsi="Times New Roman"/>
          <w:noProof/>
          <w:sz w:val="24"/>
          <w:szCs w:val="24"/>
        </w:rPr>
        <w:t>7-18.</w:t>
      </w:r>
    </w:p>
    <w:p w:rsidR="007E5C7E" w:rsidRPr="00DB7858" w:rsidRDefault="007E5C7E" w:rsidP="00745F82">
      <w:pPr>
        <w:pStyle w:val="Bibliografa"/>
        <w:spacing w:line="480" w:lineRule="auto"/>
        <w:ind w:left="720" w:hanging="720"/>
        <w:rPr>
          <w:rFonts w:ascii="Times New Roman" w:hAnsi="Times New Roman"/>
          <w:noProof/>
          <w:sz w:val="24"/>
          <w:szCs w:val="24"/>
          <w:lang w:val="en-GB"/>
        </w:rPr>
      </w:pPr>
      <w:r w:rsidRPr="00DB7858">
        <w:rPr>
          <w:rFonts w:ascii="Times New Roman" w:hAnsi="Times New Roman"/>
          <w:noProof/>
          <w:sz w:val="24"/>
          <w:szCs w:val="24"/>
        </w:rPr>
        <w:t xml:space="preserve">Martinez de Apellániz Alday Ochoa, I. (2009). La importancia del trabajo con la familia en la atención a menores extranjeros no acompañados. </w:t>
      </w:r>
      <w:r w:rsidRPr="00DB7858">
        <w:rPr>
          <w:rFonts w:ascii="Times New Roman" w:hAnsi="Times New Roman"/>
          <w:noProof/>
          <w:sz w:val="24"/>
          <w:szCs w:val="24"/>
          <w:lang w:val="en-GB"/>
        </w:rPr>
        <w:t xml:space="preserve">Un estudio piloto. </w:t>
      </w:r>
      <w:r w:rsidRPr="00DB7858">
        <w:rPr>
          <w:rFonts w:ascii="Times New Roman" w:hAnsi="Times New Roman"/>
          <w:i/>
          <w:iCs/>
          <w:noProof/>
          <w:sz w:val="24"/>
          <w:szCs w:val="24"/>
          <w:lang w:val="en-GB"/>
        </w:rPr>
        <w:t>Apuntes de psicología, 27(2-3)</w:t>
      </w:r>
      <w:r w:rsidRPr="00DB7858">
        <w:rPr>
          <w:rFonts w:ascii="Times New Roman" w:hAnsi="Times New Roman"/>
          <w:noProof/>
          <w:sz w:val="24"/>
          <w:szCs w:val="24"/>
          <w:lang w:val="en-GB"/>
        </w:rPr>
        <w:t>, 427-439.</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GB"/>
        </w:rPr>
        <w:t xml:space="preserve">McCubbin, H. y. (1983). </w:t>
      </w:r>
      <w:r w:rsidRPr="00DB7858">
        <w:rPr>
          <w:rFonts w:ascii="Times New Roman" w:hAnsi="Times New Roman"/>
          <w:noProof/>
          <w:sz w:val="24"/>
          <w:szCs w:val="24"/>
          <w:lang w:val="en-US"/>
        </w:rPr>
        <w:t xml:space="preserve">The family stress process: the double ABCX model of adjustment and adaptation. </w:t>
      </w:r>
      <w:r w:rsidRPr="00DB7858">
        <w:rPr>
          <w:rFonts w:ascii="Times New Roman" w:hAnsi="Times New Roman"/>
          <w:i/>
          <w:iCs/>
          <w:noProof/>
          <w:sz w:val="24"/>
          <w:szCs w:val="24"/>
          <w:lang w:val="en-US"/>
        </w:rPr>
        <w:t>Marriage and Family Review</w:t>
      </w:r>
      <w:r w:rsidRPr="00DB7858">
        <w:rPr>
          <w:rFonts w:ascii="Times New Roman" w:hAnsi="Times New Roman"/>
          <w:noProof/>
          <w:sz w:val="24"/>
          <w:szCs w:val="24"/>
          <w:lang w:val="en-US"/>
        </w:rPr>
        <w:t>, 6, 7-37.</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lastRenderedPageBreak/>
        <w:t xml:space="preserve">Montgomery, E. (2008). Long-term effects of organized violence on young Middle Eastern refugees´mental health. </w:t>
      </w:r>
      <w:r w:rsidRPr="00DB7858">
        <w:rPr>
          <w:rFonts w:ascii="Times New Roman" w:hAnsi="Times New Roman"/>
          <w:i/>
          <w:iCs/>
          <w:noProof/>
          <w:sz w:val="24"/>
          <w:szCs w:val="24"/>
          <w:lang w:val="en-US"/>
        </w:rPr>
        <w:t xml:space="preserve">Social science and medicine, </w:t>
      </w:r>
      <w:r w:rsidRPr="00DB7858">
        <w:rPr>
          <w:rFonts w:ascii="Times New Roman" w:hAnsi="Times New Roman"/>
          <w:iCs/>
          <w:noProof/>
          <w:sz w:val="24"/>
          <w:szCs w:val="24"/>
          <w:lang w:val="en-US"/>
        </w:rPr>
        <w:t>67</w:t>
      </w:r>
      <w:r w:rsidRPr="00DB7858">
        <w:rPr>
          <w:rFonts w:ascii="Times New Roman" w:hAnsi="Times New Roman"/>
          <w:noProof/>
          <w:sz w:val="24"/>
          <w:szCs w:val="24"/>
          <w:lang w:val="en-US"/>
        </w:rPr>
        <w:t>, 1596-1603.</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Parkes, C. (1988). Bereavement as a Psychosocial Transition: Processes of adaptation to change. </w:t>
      </w:r>
      <w:r w:rsidRPr="00DB7858">
        <w:rPr>
          <w:rFonts w:ascii="Times New Roman" w:hAnsi="Times New Roman"/>
          <w:i/>
          <w:iCs/>
          <w:noProof/>
          <w:sz w:val="24"/>
          <w:szCs w:val="24"/>
          <w:lang w:val="en-US"/>
        </w:rPr>
        <w:t xml:space="preserve">Journal of Social Issues, </w:t>
      </w:r>
      <w:r w:rsidRPr="00DB7858">
        <w:rPr>
          <w:rFonts w:ascii="Times New Roman" w:hAnsi="Times New Roman"/>
          <w:iCs/>
          <w:noProof/>
          <w:sz w:val="24"/>
          <w:szCs w:val="24"/>
          <w:lang w:val="en-US"/>
        </w:rPr>
        <w:t>44 (3</w:t>
      </w:r>
      <w:r w:rsidRPr="00DB7858">
        <w:rPr>
          <w:rFonts w:ascii="Times New Roman" w:hAnsi="Times New Roman"/>
          <w:noProof/>
          <w:sz w:val="24"/>
          <w:szCs w:val="24"/>
          <w:lang w:val="en-US"/>
        </w:rPr>
        <w:t>), 53-65.</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Rosbrook, B. S. (2010).The meaning of home for Karen and Chin refugees from Burma: An interpretative phenomenological approach. </w:t>
      </w:r>
      <w:r w:rsidRPr="00DB7858">
        <w:rPr>
          <w:rFonts w:ascii="Times New Roman" w:hAnsi="Times New Roman"/>
          <w:i/>
          <w:iCs/>
          <w:noProof/>
          <w:sz w:val="24"/>
          <w:szCs w:val="24"/>
          <w:lang w:val="en-US"/>
        </w:rPr>
        <w:t xml:space="preserve">European Journal of Psychotherapy &amp; Counselling, </w:t>
      </w:r>
      <w:r w:rsidRPr="00DB7858">
        <w:rPr>
          <w:rFonts w:ascii="Times New Roman" w:hAnsi="Times New Roman"/>
          <w:iCs/>
          <w:noProof/>
          <w:sz w:val="24"/>
          <w:szCs w:val="24"/>
          <w:lang w:val="en-US"/>
        </w:rPr>
        <w:t>12,</w:t>
      </w:r>
      <w:r w:rsidRPr="00DB7858">
        <w:rPr>
          <w:rFonts w:ascii="Times New Roman" w:hAnsi="Times New Roman"/>
          <w:noProof/>
          <w:sz w:val="24"/>
          <w:szCs w:val="24"/>
          <w:lang w:val="en-US"/>
        </w:rPr>
        <w:t>159-172.</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Rousseau, C., &amp; Drapeau, A. S. (2003). The complexity of trauma response: a 4-year follow up of adolescent Cambodian refugees. </w:t>
      </w:r>
      <w:r w:rsidRPr="00DB7858">
        <w:rPr>
          <w:rFonts w:ascii="Times New Roman" w:hAnsi="Times New Roman"/>
          <w:i/>
          <w:iCs/>
          <w:noProof/>
          <w:sz w:val="24"/>
          <w:szCs w:val="24"/>
          <w:lang w:val="en-US"/>
        </w:rPr>
        <w:t xml:space="preserve">Child abuse and neglect, </w:t>
      </w:r>
      <w:r w:rsidRPr="00DB7858">
        <w:rPr>
          <w:rFonts w:ascii="Times New Roman" w:hAnsi="Times New Roman"/>
          <w:iCs/>
          <w:noProof/>
          <w:sz w:val="24"/>
          <w:szCs w:val="24"/>
          <w:lang w:val="en-US"/>
        </w:rPr>
        <w:t>27</w:t>
      </w:r>
      <w:r w:rsidRPr="00DB7858">
        <w:rPr>
          <w:rFonts w:ascii="Times New Roman" w:hAnsi="Times New Roman"/>
          <w:noProof/>
          <w:sz w:val="24"/>
          <w:szCs w:val="24"/>
          <w:lang w:val="en-US"/>
        </w:rPr>
        <w:t>, 1277-1290.</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Rutter, M. (1993). Resilience: Some conceptual considerations. </w:t>
      </w:r>
      <w:r w:rsidRPr="00DB7858">
        <w:rPr>
          <w:rFonts w:ascii="Times New Roman" w:hAnsi="Times New Roman"/>
          <w:i/>
          <w:iCs/>
          <w:noProof/>
          <w:sz w:val="24"/>
          <w:szCs w:val="24"/>
          <w:lang w:val="en-US"/>
        </w:rPr>
        <w:t>Journal of Adolescent Health,</w:t>
      </w:r>
      <w:r w:rsidRPr="00DB7858">
        <w:rPr>
          <w:rFonts w:ascii="Times New Roman" w:hAnsi="Times New Roman"/>
          <w:iCs/>
          <w:noProof/>
          <w:sz w:val="24"/>
          <w:szCs w:val="24"/>
          <w:lang w:val="en-US"/>
        </w:rPr>
        <w:t>14(8)</w:t>
      </w:r>
      <w:r w:rsidRPr="00DB7858">
        <w:rPr>
          <w:rFonts w:ascii="Times New Roman" w:hAnsi="Times New Roman"/>
          <w:noProof/>
          <w:sz w:val="24"/>
          <w:szCs w:val="24"/>
          <w:lang w:val="en-US"/>
        </w:rPr>
        <w:t>, 626-631.</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Shakespeare-Finch, J. W. (2010). Adaptation of Sudanese Refugees in an Australian Context: Investigating Helps and Hindrances. </w:t>
      </w:r>
      <w:r w:rsidRPr="00DB7858">
        <w:rPr>
          <w:rFonts w:ascii="Times New Roman" w:hAnsi="Times New Roman"/>
          <w:i/>
          <w:iCs/>
          <w:noProof/>
          <w:sz w:val="24"/>
          <w:szCs w:val="24"/>
          <w:lang w:val="en-US"/>
        </w:rPr>
        <w:t>International Migration,</w:t>
      </w:r>
      <w:r w:rsidRPr="00DB7858">
        <w:rPr>
          <w:rFonts w:ascii="Times New Roman" w:hAnsi="Times New Roman"/>
          <w:iCs/>
          <w:noProof/>
          <w:sz w:val="24"/>
          <w:szCs w:val="24"/>
          <w:lang w:val="en-US"/>
        </w:rPr>
        <w:t>48 (1)</w:t>
      </w:r>
      <w:r w:rsidRPr="00DB7858">
        <w:rPr>
          <w:rFonts w:ascii="Times New Roman" w:hAnsi="Times New Roman"/>
          <w:noProof/>
          <w:sz w:val="24"/>
          <w:szCs w:val="24"/>
          <w:lang w:val="en-US"/>
        </w:rPr>
        <w:t>, 23-46.</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Shteir, S. P. (2009). "I Have a Voice--Hear Me!" Findings of an Australian Study Examining the Resettlement and Integration Experience of Refugees and Migrants from the Horn of Africa in Australia. </w:t>
      </w:r>
      <w:r w:rsidRPr="00DB7858">
        <w:rPr>
          <w:rFonts w:ascii="Times New Roman" w:hAnsi="Times New Roman"/>
          <w:i/>
          <w:iCs/>
          <w:noProof/>
          <w:sz w:val="24"/>
          <w:szCs w:val="24"/>
          <w:lang w:val="en-US"/>
        </w:rPr>
        <w:t>Refuge</w:t>
      </w:r>
      <w:r w:rsidRPr="00DB7858">
        <w:rPr>
          <w:rFonts w:ascii="Times New Roman" w:hAnsi="Times New Roman"/>
          <w:noProof/>
          <w:sz w:val="24"/>
          <w:szCs w:val="24"/>
          <w:lang w:val="en-US"/>
        </w:rPr>
        <w:t>, 26(2),133-146.</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Sourander, A. (1998). Behavior problemas and traumatic events of unaccompanied refugee minors. </w:t>
      </w:r>
      <w:r w:rsidRPr="00DB7858">
        <w:rPr>
          <w:rFonts w:ascii="Times New Roman" w:hAnsi="Times New Roman"/>
          <w:i/>
          <w:iCs/>
          <w:noProof/>
          <w:sz w:val="24"/>
          <w:szCs w:val="24"/>
          <w:lang w:val="en-US"/>
        </w:rPr>
        <w:t xml:space="preserve">Child abuse and neglect, </w:t>
      </w:r>
      <w:r w:rsidRPr="00DB7858">
        <w:rPr>
          <w:rFonts w:ascii="Times New Roman" w:hAnsi="Times New Roman"/>
          <w:iCs/>
          <w:noProof/>
          <w:sz w:val="24"/>
          <w:szCs w:val="24"/>
          <w:lang w:val="en-US"/>
        </w:rPr>
        <w:t>22(7),</w:t>
      </w:r>
      <w:r w:rsidRPr="00DB7858">
        <w:rPr>
          <w:rFonts w:ascii="Times New Roman" w:hAnsi="Times New Roman"/>
          <w:noProof/>
          <w:sz w:val="24"/>
          <w:szCs w:val="24"/>
          <w:lang w:val="en-US"/>
        </w:rPr>
        <w:t>719-727.</w:t>
      </w:r>
    </w:p>
    <w:p w:rsidR="007E5C7E" w:rsidRPr="00DB7858" w:rsidRDefault="007E5C7E" w:rsidP="00745F82">
      <w:pPr>
        <w:pStyle w:val="Bibliografa"/>
        <w:spacing w:line="480" w:lineRule="auto"/>
        <w:ind w:left="720" w:hanging="720"/>
        <w:rPr>
          <w:rFonts w:ascii="Times New Roman" w:hAnsi="Times New Roman"/>
          <w:noProof/>
          <w:sz w:val="24"/>
          <w:szCs w:val="24"/>
        </w:rPr>
      </w:pPr>
      <w:r w:rsidRPr="00DB7858">
        <w:rPr>
          <w:rFonts w:ascii="Times New Roman" w:hAnsi="Times New Roman"/>
          <w:noProof/>
          <w:sz w:val="24"/>
          <w:szCs w:val="24"/>
          <w:lang w:val="en-US"/>
        </w:rPr>
        <w:lastRenderedPageBreak/>
        <w:t xml:space="preserve">Svensson, M.(2009). Making meaningful space for oneself: photo-based dialogue with siblings of refugee children with severe withdrawal symptoms. </w:t>
      </w:r>
      <w:r w:rsidRPr="00DB7858">
        <w:rPr>
          <w:rFonts w:ascii="Times New Roman" w:hAnsi="Times New Roman"/>
          <w:i/>
          <w:iCs/>
          <w:noProof/>
          <w:sz w:val="24"/>
          <w:szCs w:val="24"/>
        </w:rPr>
        <w:t>Children's Geographies</w:t>
      </w:r>
      <w:r w:rsidRPr="00DB7858">
        <w:rPr>
          <w:rFonts w:ascii="Times New Roman" w:hAnsi="Times New Roman"/>
          <w:noProof/>
          <w:sz w:val="24"/>
          <w:szCs w:val="24"/>
        </w:rPr>
        <w:t>,7(2), 20.</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rPr>
        <w:t xml:space="preserve">Tomkiewicz, S. (2004). </w:t>
      </w:r>
      <w:r w:rsidRPr="00DB7858">
        <w:rPr>
          <w:rFonts w:ascii="Times New Roman" w:hAnsi="Times New Roman"/>
          <w:i/>
          <w:iCs/>
          <w:noProof/>
          <w:sz w:val="24"/>
          <w:szCs w:val="24"/>
        </w:rPr>
        <w:t>El surgimiento el concepto. En B. Cyrulnik y otros, El realismo de la esperanza.</w:t>
      </w:r>
      <w:r w:rsidRPr="00DB7858">
        <w:rPr>
          <w:rFonts w:ascii="Times New Roman" w:hAnsi="Times New Roman"/>
          <w:noProof/>
          <w:sz w:val="24"/>
          <w:szCs w:val="24"/>
        </w:rPr>
        <w:t xml:space="preserve"> </w:t>
      </w:r>
      <w:r w:rsidRPr="00DB7858">
        <w:rPr>
          <w:rFonts w:ascii="Times New Roman" w:hAnsi="Times New Roman"/>
          <w:noProof/>
          <w:sz w:val="24"/>
          <w:szCs w:val="24"/>
          <w:lang w:val="en-US"/>
        </w:rPr>
        <w:t>Barcelona: Gedisa.</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Torres Bernal, A. M. (2011). Healing from trauma: Utilizing effective assessment strategies to develop accessible and inclusive goals. </w:t>
      </w:r>
      <w:r w:rsidRPr="00DB7858">
        <w:rPr>
          <w:rFonts w:ascii="Times New Roman" w:hAnsi="Times New Roman"/>
          <w:i/>
          <w:iCs/>
          <w:noProof/>
          <w:sz w:val="24"/>
          <w:szCs w:val="24"/>
          <w:lang w:val="en-US"/>
        </w:rPr>
        <w:t>KAIROS Slovenian Journal of Psychotherapy</w:t>
      </w:r>
      <w:r w:rsidRPr="00DB7858">
        <w:rPr>
          <w:rFonts w:ascii="Times New Roman" w:hAnsi="Times New Roman"/>
          <w:noProof/>
          <w:sz w:val="24"/>
          <w:szCs w:val="24"/>
          <w:lang w:val="en-US"/>
        </w:rPr>
        <w:t>, 5 (1/2), 28-42.</w:t>
      </w:r>
    </w:p>
    <w:p w:rsidR="007E5C7E" w:rsidRPr="00DB7858" w:rsidRDefault="007E5C7E" w:rsidP="00745F82">
      <w:pPr>
        <w:pStyle w:val="Bibliografa"/>
        <w:spacing w:line="480" w:lineRule="auto"/>
        <w:ind w:left="720" w:hanging="720"/>
        <w:rPr>
          <w:rFonts w:ascii="Times New Roman" w:hAnsi="Times New Roman"/>
          <w:noProof/>
          <w:sz w:val="24"/>
          <w:szCs w:val="24"/>
        </w:rPr>
      </w:pPr>
      <w:r w:rsidRPr="00DB7858">
        <w:rPr>
          <w:rFonts w:ascii="Times New Roman" w:hAnsi="Times New Roman"/>
          <w:noProof/>
          <w:sz w:val="24"/>
          <w:szCs w:val="24"/>
          <w:lang w:val="en-US"/>
        </w:rPr>
        <w:t xml:space="preserve">Vaage, A. B.-L. (2011). Paternal predictors of the mental health of children of Vietnamese refugees. </w:t>
      </w:r>
      <w:r w:rsidRPr="00DB7858">
        <w:rPr>
          <w:rFonts w:ascii="Times New Roman" w:hAnsi="Times New Roman"/>
          <w:i/>
          <w:iCs/>
          <w:noProof/>
          <w:sz w:val="24"/>
          <w:szCs w:val="24"/>
        </w:rPr>
        <w:t>Child &amp; Adolescent Psychiatry &amp; Mental Health,</w:t>
      </w:r>
      <w:r w:rsidRPr="00DB7858">
        <w:rPr>
          <w:rFonts w:ascii="Times New Roman" w:hAnsi="Times New Roman"/>
          <w:noProof/>
          <w:sz w:val="24"/>
          <w:szCs w:val="24"/>
        </w:rPr>
        <w:t>5 (1), 1-11.</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rPr>
        <w:t xml:space="preserve">Walsh, F. (2004). </w:t>
      </w:r>
      <w:r w:rsidRPr="00DB7858">
        <w:rPr>
          <w:rFonts w:ascii="Times New Roman" w:hAnsi="Times New Roman"/>
          <w:i/>
          <w:iCs/>
          <w:noProof/>
          <w:sz w:val="24"/>
          <w:szCs w:val="24"/>
        </w:rPr>
        <w:t>Resiliencia Familiar.Estrategias para su fortalecimiento.</w:t>
      </w:r>
      <w:r w:rsidRPr="00DB7858">
        <w:rPr>
          <w:rFonts w:ascii="Times New Roman" w:hAnsi="Times New Roman"/>
          <w:noProof/>
          <w:sz w:val="24"/>
          <w:szCs w:val="24"/>
        </w:rPr>
        <w:t xml:space="preserve"> </w:t>
      </w:r>
      <w:r w:rsidRPr="00DB7858">
        <w:rPr>
          <w:rFonts w:ascii="Times New Roman" w:hAnsi="Times New Roman"/>
          <w:noProof/>
          <w:sz w:val="24"/>
          <w:szCs w:val="24"/>
          <w:lang w:val="en-US"/>
        </w:rPr>
        <w:t>Buenos Aires: Amorrortu.</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 xml:space="preserve">Wickrama, K., &amp; Kaspar, V. (2006). Family context of mental health risk in Tsunami exposed adolescents: Findings from a pilot study in Sri Lanka. </w:t>
      </w:r>
      <w:r w:rsidRPr="00DB7858">
        <w:rPr>
          <w:rFonts w:ascii="Times New Roman" w:hAnsi="Times New Roman"/>
          <w:i/>
          <w:iCs/>
          <w:noProof/>
          <w:sz w:val="24"/>
          <w:szCs w:val="24"/>
          <w:lang w:val="en-US"/>
        </w:rPr>
        <w:t>Social Science and medicine,</w:t>
      </w:r>
      <w:r w:rsidRPr="00DB7858">
        <w:rPr>
          <w:rFonts w:ascii="Times New Roman" w:hAnsi="Times New Roman"/>
          <w:iCs/>
          <w:noProof/>
          <w:sz w:val="24"/>
          <w:szCs w:val="24"/>
          <w:lang w:val="en-US"/>
        </w:rPr>
        <w:t>64,(3)</w:t>
      </w:r>
      <w:r w:rsidRPr="00DB7858">
        <w:rPr>
          <w:rFonts w:ascii="Times New Roman" w:hAnsi="Times New Roman"/>
          <w:i/>
          <w:iCs/>
          <w:noProof/>
          <w:sz w:val="24"/>
          <w:szCs w:val="24"/>
          <w:lang w:val="en-US"/>
        </w:rPr>
        <w:t>,</w:t>
      </w:r>
      <w:r w:rsidRPr="00DB7858">
        <w:rPr>
          <w:rFonts w:ascii="Times New Roman" w:hAnsi="Times New Roman"/>
          <w:noProof/>
          <w:sz w:val="24"/>
          <w:szCs w:val="24"/>
          <w:lang w:val="en-US"/>
        </w:rPr>
        <w:t>713-723.</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r w:rsidRPr="00DB7858">
        <w:rPr>
          <w:rFonts w:ascii="Times New Roman" w:hAnsi="Times New Roman"/>
          <w:noProof/>
          <w:sz w:val="24"/>
          <w:szCs w:val="24"/>
          <w:lang w:val="en-US"/>
        </w:rPr>
        <w:t>Zraly, M. N. (2010). Don´t let the suffering make you fade away: An ethnographic study of resilience among survivors of genocide-rape in south Rwanda.</w:t>
      </w:r>
      <w:r w:rsidRPr="00DB7858">
        <w:rPr>
          <w:rFonts w:ascii="Times New Roman" w:hAnsi="Times New Roman"/>
          <w:i/>
          <w:iCs/>
          <w:noProof/>
          <w:sz w:val="24"/>
          <w:szCs w:val="24"/>
          <w:lang w:val="en-US"/>
        </w:rPr>
        <w:t xml:space="preserve">Social science and medicine. </w:t>
      </w:r>
      <w:r w:rsidRPr="00DB7858">
        <w:rPr>
          <w:rFonts w:ascii="Times New Roman" w:hAnsi="Times New Roman"/>
          <w:iCs/>
          <w:noProof/>
          <w:sz w:val="24"/>
          <w:szCs w:val="24"/>
          <w:lang w:val="en-US"/>
        </w:rPr>
        <w:t>70</w:t>
      </w:r>
      <w:r w:rsidRPr="00DB7858">
        <w:rPr>
          <w:rFonts w:ascii="Times New Roman" w:hAnsi="Times New Roman"/>
          <w:i/>
          <w:iCs/>
          <w:noProof/>
          <w:sz w:val="24"/>
          <w:szCs w:val="24"/>
          <w:lang w:val="en-US"/>
        </w:rPr>
        <w:t xml:space="preserve">, </w:t>
      </w:r>
      <w:r w:rsidRPr="00DB7858">
        <w:rPr>
          <w:rFonts w:ascii="Times New Roman" w:hAnsi="Times New Roman"/>
          <w:noProof/>
          <w:sz w:val="24"/>
          <w:szCs w:val="24"/>
          <w:lang w:val="en-US"/>
        </w:rPr>
        <w:t>1656-1664.</w:t>
      </w:r>
    </w:p>
    <w:p w:rsidR="007E5C7E" w:rsidRPr="00DB7858" w:rsidRDefault="007E5C7E" w:rsidP="00745F82">
      <w:pPr>
        <w:pStyle w:val="Bibliografa"/>
        <w:spacing w:line="480" w:lineRule="auto"/>
        <w:ind w:left="720" w:hanging="720"/>
        <w:rPr>
          <w:rFonts w:ascii="Times New Roman" w:hAnsi="Times New Roman"/>
          <w:noProof/>
          <w:sz w:val="24"/>
          <w:szCs w:val="24"/>
          <w:lang w:val="en-US"/>
        </w:rPr>
      </w:pPr>
    </w:p>
    <w:p w:rsidR="007E5C7E" w:rsidRPr="00DB7858" w:rsidRDefault="007E5C7E" w:rsidP="00745F82">
      <w:pPr>
        <w:pStyle w:val="Bibliografa"/>
        <w:spacing w:line="480" w:lineRule="auto"/>
        <w:ind w:left="720" w:hanging="720"/>
        <w:rPr>
          <w:rFonts w:ascii="Times New Roman" w:hAnsi="Times New Roman"/>
          <w:sz w:val="24"/>
          <w:szCs w:val="24"/>
        </w:rPr>
      </w:pPr>
    </w:p>
    <w:sectPr w:rsidR="007E5C7E" w:rsidRPr="00DB7858" w:rsidSect="001C610A">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AA6" w:rsidRDefault="000D6AA6" w:rsidP="00733228">
      <w:pPr>
        <w:spacing w:after="0" w:line="240" w:lineRule="auto"/>
      </w:pPr>
      <w:r>
        <w:separator/>
      </w:r>
    </w:p>
  </w:endnote>
  <w:endnote w:type="continuationSeparator" w:id="0">
    <w:p w:rsidR="000D6AA6" w:rsidRDefault="000D6AA6" w:rsidP="00733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C7E" w:rsidRDefault="00D91DB8">
    <w:pPr>
      <w:pStyle w:val="Piedepgina"/>
      <w:jc w:val="right"/>
    </w:pPr>
    <w:r>
      <w:fldChar w:fldCharType="begin"/>
    </w:r>
    <w:r>
      <w:instrText>PAGE   \* MERGEFORMAT</w:instrText>
    </w:r>
    <w:r>
      <w:fldChar w:fldCharType="separate"/>
    </w:r>
    <w:r w:rsidR="00E5546B">
      <w:rPr>
        <w:noProof/>
      </w:rPr>
      <w:t>28</w:t>
    </w:r>
    <w:r>
      <w:rPr>
        <w:noProof/>
      </w:rPr>
      <w:fldChar w:fldCharType="end"/>
    </w:r>
  </w:p>
  <w:p w:rsidR="007E5C7E" w:rsidRDefault="007E5C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AA6" w:rsidRDefault="000D6AA6" w:rsidP="00733228">
      <w:pPr>
        <w:spacing w:after="0" w:line="240" w:lineRule="auto"/>
      </w:pPr>
      <w:r>
        <w:separator/>
      </w:r>
    </w:p>
  </w:footnote>
  <w:footnote w:type="continuationSeparator" w:id="0">
    <w:p w:rsidR="000D6AA6" w:rsidRDefault="000D6AA6" w:rsidP="00733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107852"/>
      <w:docPartObj>
        <w:docPartGallery w:val="Page Numbers (Top of Page)"/>
        <w:docPartUnique/>
      </w:docPartObj>
    </w:sdtPr>
    <w:sdtContent>
      <w:p w:rsidR="00745F82" w:rsidRDefault="00745F82">
        <w:pPr>
          <w:pStyle w:val="Encabezado"/>
          <w:jc w:val="right"/>
        </w:pPr>
        <w:r>
          <w:fldChar w:fldCharType="begin"/>
        </w:r>
        <w:r>
          <w:instrText>PAGE   \* MERGEFORMAT</w:instrText>
        </w:r>
        <w:r>
          <w:fldChar w:fldCharType="separate"/>
        </w:r>
        <w:r w:rsidR="00E5546B">
          <w:rPr>
            <w:noProof/>
          </w:rPr>
          <w:t>28</w:t>
        </w:r>
        <w:r>
          <w:fldChar w:fldCharType="end"/>
        </w:r>
      </w:p>
    </w:sdtContent>
  </w:sdt>
  <w:p w:rsidR="00745F82" w:rsidRDefault="00745F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3EE2"/>
    <w:multiLevelType w:val="hybridMultilevel"/>
    <w:tmpl w:val="24E23A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2C7F06"/>
    <w:multiLevelType w:val="hybridMultilevel"/>
    <w:tmpl w:val="9560202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2F4B1986"/>
    <w:multiLevelType w:val="hybridMultilevel"/>
    <w:tmpl w:val="D57230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BD17AB2"/>
    <w:multiLevelType w:val="hybridMultilevel"/>
    <w:tmpl w:val="ABE84D0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437521D0"/>
    <w:multiLevelType w:val="hybridMultilevel"/>
    <w:tmpl w:val="EED4DB5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440E0EF7"/>
    <w:multiLevelType w:val="hybridMultilevel"/>
    <w:tmpl w:val="4EA80E86"/>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44506D30"/>
    <w:multiLevelType w:val="hybridMultilevel"/>
    <w:tmpl w:val="EBBE8B36"/>
    <w:lvl w:ilvl="0" w:tplc="53BEF0AE">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561D6FB2"/>
    <w:multiLevelType w:val="hybridMultilevel"/>
    <w:tmpl w:val="A218F4D2"/>
    <w:lvl w:ilvl="0" w:tplc="0C0A0001">
      <w:start w:val="1"/>
      <w:numFmt w:val="bullet"/>
      <w:lvlText w:val=""/>
      <w:lvlJc w:val="left"/>
      <w:pPr>
        <w:ind w:left="720" w:hanging="360"/>
      </w:pPr>
      <w:rPr>
        <w:rFonts w:ascii="Symbol" w:hAnsi="Symbol" w:hint="default"/>
      </w:rPr>
    </w:lvl>
    <w:lvl w:ilvl="1" w:tplc="6F24346E">
      <w:numFmt w:val="bullet"/>
      <w:lvlText w:val="-"/>
      <w:lvlJc w:val="left"/>
      <w:pPr>
        <w:ind w:left="1440" w:hanging="360"/>
      </w:pPr>
      <w:rPr>
        <w:rFonts w:ascii="Calibri" w:eastAsia="Times New Roman" w:hAnsi="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886547D"/>
    <w:multiLevelType w:val="hybridMultilevel"/>
    <w:tmpl w:val="004247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B3252B8"/>
    <w:multiLevelType w:val="hybridMultilevel"/>
    <w:tmpl w:val="7E40E36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5C4E73D8"/>
    <w:multiLevelType w:val="multilevel"/>
    <w:tmpl w:val="F18E53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D6B2BA4"/>
    <w:multiLevelType w:val="hybridMultilevel"/>
    <w:tmpl w:val="DED41CA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74C0344B"/>
    <w:multiLevelType w:val="hybridMultilevel"/>
    <w:tmpl w:val="776034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5"/>
  </w:num>
  <w:num w:numId="5">
    <w:abstractNumId w:val="6"/>
  </w:num>
  <w:num w:numId="6">
    <w:abstractNumId w:val="7"/>
  </w:num>
  <w:num w:numId="7">
    <w:abstractNumId w:val="1"/>
  </w:num>
  <w:num w:numId="8">
    <w:abstractNumId w:val="12"/>
  </w:num>
  <w:num w:numId="9">
    <w:abstractNumId w:val="8"/>
  </w:num>
  <w:num w:numId="10">
    <w:abstractNumId w:val="0"/>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D1"/>
    <w:rsid w:val="00000CBB"/>
    <w:rsid w:val="00011459"/>
    <w:rsid w:val="00012BD0"/>
    <w:rsid w:val="00017DD1"/>
    <w:rsid w:val="00030247"/>
    <w:rsid w:val="00042B25"/>
    <w:rsid w:val="00047002"/>
    <w:rsid w:val="00052481"/>
    <w:rsid w:val="000718BD"/>
    <w:rsid w:val="000734DB"/>
    <w:rsid w:val="00076FB2"/>
    <w:rsid w:val="00080F52"/>
    <w:rsid w:val="00085595"/>
    <w:rsid w:val="0008748F"/>
    <w:rsid w:val="00090275"/>
    <w:rsid w:val="0009537D"/>
    <w:rsid w:val="000A7D49"/>
    <w:rsid w:val="000D6AA6"/>
    <w:rsid w:val="000D7C5F"/>
    <w:rsid w:val="000F1ED7"/>
    <w:rsid w:val="000F37EF"/>
    <w:rsid w:val="00105F07"/>
    <w:rsid w:val="00120AC3"/>
    <w:rsid w:val="00125952"/>
    <w:rsid w:val="00132BBA"/>
    <w:rsid w:val="00160BBA"/>
    <w:rsid w:val="001621A6"/>
    <w:rsid w:val="00162598"/>
    <w:rsid w:val="0017456A"/>
    <w:rsid w:val="0018396C"/>
    <w:rsid w:val="00183BFC"/>
    <w:rsid w:val="00190AF9"/>
    <w:rsid w:val="00197839"/>
    <w:rsid w:val="001A1FEB"/>
    <w:rsid w:val="001C610A"/>
    <w:rsid w:val="001C6DB5"/>
    <w:rsid w:val="001E2CF0"/>
    <w:rsid w:val="0020134B"/>
    <w:rsid w:val="00206540"/>
    <w:rsid w:val="00212F03"/>
    <w:rsid w:val="00215602"/>
    <w:rsid w:val="00215FD1"/>
    <w:rsid w:val="00245268"/>
    <w:rsid w:val="0025513E"/>
    <w:rsid w:val="00255DEB"/>
    <w:rsid w:val="0027137F"/>
    <w:rsid w:val="00273B87"/>
    <w:rsid w:val="002A00D8"/>
    <w:rsid w:val="002A095D"/>
    <w:rsid w:val="002A1989"/>
    <w:rsid w:val="002B30ED"/>
    <w:rsid w:val="002D3928"/>
    <w:rsid w:val="002D5532"/>
    <w:rsid w:val="002F22D6"/>
    <w:rsid w:val="003067D3"/>
    <w:rsid w:val="0031632A"/>
    <w:rsid w:val="00327B85"/>
    <w:rsid w:val="00342B01"/>
    <w:rsid w:val="00346C2A"/>
    <w:rsid w:val="00361376"/>
    <w:rsid w:val="00366B6A"/>
    <w:rsid w:val="0038558C"/>
    <w:rsid w:val="003948A7"/>
    <w:rsid w:val="00397575"/>
    <w:rsid w:val="003B137D"/>
    <w:rsid w:val="003B568E"/>
    <w:rsid w:val="003B6B57"/>
    <w:rsid w:val="003B7FC7"/>
    <w:rsid w:val="003C2367"/>
    <w:rsid w:val="003C3BCA"/>
    <w:rsid w:val="003C3F61"/>
    <w:rsid w:val="003D1442"/>
    <w:rsid w:val="003D16AB"/>
    <w:rsid w:val="003F6AE1"/>
    <w:rsid w:val="00403EDB"/>
    <w:rsid w:val="004043F2"/>
    <w:rsid w:val="00410F3A"/>
    <w:rsid w:val="00434550"/>
    <w:rsid w:val="00434883"/>
    <w:rsid w:val="00437D56"/>
    <w:rsid w:val="00441FB6"/>
    <w:rsid w:val="00442B1C"/>
    <w:rsid w:val="00453A7C"/>
    <w:rsid w:val="004576AB"/>
    <w:rsid w:val="00465D8B"/>
    <w:rsid w:val="00465D90"/>
    <w:rsid w:val="00467284"/>
    <w:rsid w:val="00470729"/>
    <w:rsid w:val="0047792C"/>
    <w:rsid w:val="00480B7C"/>
    <w:rsid w:val="00481B99"/>
    <w:rsid w:val="00486C14"/>
    <w:rsid w:val="004A514A"/>
    <w:rsid w:val="004A5873"/>
    <w:rsid w:val="004A7C06"/>
    <w:rsid w:val="004B49EB"/>
    <w:rsid w:val="004B7197"/>
    <w:rsid w:val="004B7E47"/>
    <w:rsid w:val="004D06E0"/>
    <w:rsid w:val="004D61B1"/>
    <w:rsid w:val="004D704C"/>
    <w:rsid w:val="004E1C79"/>
    <w:rsid w:val="004F4C25"/>
    <w:rsid w:val="00505344"/>
    <w:rsid w:val="00512C8E"/>
    <w:rsid w:val="00513A7B"/>
    <w:rsid w:val="00514933"/>
    <w:rsid w:val="0051547B"/>
    <w:rsid w:val="00536041"/>
    <w:rsid w:val="00570307"/>
    <w:rsid w:val="005720DA"/>
    <w:rsid w:val="00581ED3"/>
    <w:rsid w:val="00594618"/>
    <w:rsid w:val="005B7076"/>
    <w:rsid w:val="005E68B5"/>
    <w:rsid w:val="005F2B66"/>
    <w:rsid w:val="00617C4B"/>
    <w:rsid w:val="00621511"/>
    <w:rsid w:val="00635724"/>
    <w:rsid w:val="00635B07"/>
    <w:rsid w:val="006409AA"/>
    <w:rsid w:val="00645418"/>
    <w:rsid w:val="006464ED"/>
    <w:rsid w:val="006521FA"/>
    <w:rsid w:val="0065486E"/>
    <w:rsid w:val="006573EE"/>
    <w:rsid w:val="00661558"/>
    <w:rsid w:val="00681FF6"/>
    <w:rsid w:val="00693A1D"/>
    <w:rsid w:val="006A320A"/>
    <w:rsid w:val="006B31A6"/>
    <w:rsid w:val="006B5548"/>
    <w:rsid w:val="006B6119"/>
    <w:rsid w:val="006C000A"/>
    <w:rsid w:val="006C79BC"/>
    <w:rsid w:val="006E71C7"/>
    <w:rsid w:val="006F1ED3"/>
    <w:rsid w:val="0071219C"/>
    <w:rsid w:val="00714D6A"/>
    <w:rsid w:val="007154AA"/>
    <w:rsid w:val="00716D69"/>
    <w:rsid w:val="00733228"/>
    <w:rsid w:val="0073326B"/>
    <w:rsid w:val="0073682D"/>
    <w:rsid w:val="00745F82"/>
    <w:rsid w:val="007530E3"/>
    <w:rsid w:val="007537BD"/>
    <w:rsid w:val="007613CE"/>
    <w:rsid w:val="007667DE"/>
    <w:rsid w:val="00772923"/>
    <w:rsid w:val="00785436"/>
    <w:rsid w:val="00793FE7"/>
    <w:rsid w:val="007A1B1F"/>
    <w:rsid w:val="007A51E1"/>
    <w:rsid w:val="007B0A2F"/>
    <w:rsid w:val="007B50BB"/>
    <w:rsid w:val="007B5855"/>
    <w:rsid w:val="007D361F"/>
    <w:rsid w:val="007E47FE"/>
    <w:rsid w:val="007E5C7E"/>
    <w:rsid w:val="008010E9"/>
    <w:rsid w:val="00827669"/>
    <w:rsid w:val="00831C23"/>
    <w:rsid w:val="00834036"/>
    <w:rsid w:val="008559B4"/>
    <w:rsid w:val="0085606B"/>
    <w:rsid w:val="00862346"/>
    <w:rsid w:val="008667ED"/>
    <w:rsid w:val="008774E0"/>
    <w:rsid w:val="00881A30"/>
    <w:rsid w:val="008858AD"/>
    <w:rsid w:val="00885BED"/>
    <w:rsid w:val="008A22EE"/>
    <w:rsid w:val="008A6799"/>
    <w:rsid w:val="008A698D"/>
    <w:rsid w:val="008C053F"/>
    <w:rsid w:val="008C178C"/>
    <w:rsid w:val="008D4908"/>
    <w:rsid w:val="008D7D05"/>
    <w:rsid w:val="008F3CD2"/>
    <w:rsid w:val="00912F3E"/>
    <w:rsid w:val="00923A54"/>
    <w:rsid w:val="00935826"/>
    <w:rsid w:val="00951850"/>
    <w:rsid w:val="009575B9"/>
    <w:rsid w:val="009714ED"/>
    <w:rsid w:val="0098081A"/>
    <w:rsid w:val="00984000"/>
    <w:rsid w:val="009B6CDC"/>
    <w:rsid w:val="009C5CCA"/>
    <w:rsid w:val="009C6FBB"/>
    <w:rsid w:val="009D09FF"/>
    <w:rsid w:val="009D2166"/>
    <w:rsid w:val="009D606C"/>
    <w:rsid w:val="009F0965"/>
    <w:rsid w:val="009F5821"/>
    <w:rsid w:val="00A02A63"/>
    <w:rsid w:val="00A045E8"/>
    <w:rsid w:val="00A2509D"/>
    <w:rsid w:val="00A263EE"/>
    <w:rsid w:val="00A30CD1"/>
    <w:rsid w:val="00A344AD"/>
    <w:rsid w:val="00A42BBD"/>
    <w:rsid w:val="00A73944"/>
    <w:rsid w:val="00A86181"/>
    <w:rsid w:val="00A92232"/>
    <w:rsid w:val="00AA6C04"/>
    <w:rsid w:val="00AC1DBE"/>
    <w:rsid w:val="00AC2600"/>
    <w:rsid w:val="00AC3217"/>
    <w:rsid w:val="00AD5E8B"/>
    <w:rsid w:val="00AF52AC"/>
    <w:rsid w:val="00B02E6E"/>
    <w:rsid w:val="00B04767"/>
    <w:rsid w:val="00B078D3"/>
    <w:rsid w:val="00B44307"/>
    <w:rsid w:val="00B509D8"/>
    <w:rsid w:val="00B52F4C"/>
    <w:rsid w:val="00B662B9"/>
    <w:rsid w:val="00B71909"/>
    <w:rsid w:val="00B851BC"/>
    <w:rsid w:val="00B94204"/>
    <w:rsid w:val="00BA0EB7"/>
    <w:rsid w:val="00BD26B2"/>
    <w:rsid w:val="00C01363"/>
    <w:rsid w:val="00C03A97"/>
    <w:rsid w:val="00C24175"/>
    <w:rsid w:val="00C43D14"/>
    <w:rsid w:val="00C468A8"/>
    <w:rsid w:val="00C469FC"/>
    <w:rsid w:val="00C54B84"/>
    <w:rsid w:val="00C56EF2"/>
    <w:rsid w:val="00C801B3"/>
    <w:rsid w:val="00C80AF2"/>
    <w:rsid w:val="00C92CFD"/>
    <w:rsid w:val="00C9513C"/>
    <w:rsid w:val="00C9576A"/>
    <w:rsid w:val="00CA212A"/>
    <w:rsid w:val="00CB1167"/>
    <w:rsid w:val="00CB2E01"/>
    <w:rsid w:val="00CC17FE"/>
    <w:rsid w:val="00CC49E9"/>
    <w:rsid w:val="00CC7E2B"/>
    <w:rsid w:val="00CD0192"/>
    <w:rsid w:val="00CD0621"/>
    <w:rsid w:val="00CD50AE"/>
    <w:rsid w:val="00D0296B"/>
    <w:rsid w:val="00D27047"/>
    <w:rsid w:val="00D50CBA"/>
    <w:rsid w:val="00D65C25"/>
    <w:rsid w:val="00D67245"/>
    <w:rsid w:val="00D70BF1"/>
    <w:rsid w:val="00D7410F"/>
    <w:rsid w:val="00D91DB8"/>
    <w:rsid w:val="00D9318D"/>
    <w:rsid w:val="00D97E25"/>
    <w:rsid w:val="00DA192E"/>
    <w:rsid w:val="00DA522B"/>
    <w:rsid w:val="00DB7858"/>
    <w:rsid w:val="00DC10ED"/>
    <w:rsid w:val="00DD6112"/>
    <w:rsid w:val="00DE56B7"/>
    <w:rsid w:val="00DE6E62"/>
    <w:rsid w:val="00DF2A10"/>
    <w:rsid w:val="00DF3CFB"/>
    <w:rsid w:val="00E0459E"/>
    <w:rsid w:val="00E115CF"/>
    <w:rsid w:val="00E170E6"/>
    <w:rsid w:val="00E269B3"/>
    <w:rsid w:val="00E5546B"/>
    <w:rsid w:val="00E61F9F"/>
    <w:rsid w:val="00E64A3E"/>
    <w:rsid w:val="00E64AF8"/>
    <w:rsid w:val="00E80766"/>
    <w:rsid w:val="00EB254D"/>
    <w:rsid w:val="00EB2BAF"/>
    <w:rsid w:val="00EE0A87"/>
    <w:rsid w:val="00EE55CA"/>
    <w:rsid w:val="00F05E49"/>
    <w:rsid w:val="00F2318B"/>
    <w:rsid w:val="00F2327F"/>
    <w:rsid w:val="00F33B41"/>
    <w:rsid w:val="00F34D49"/>
    <w:rsid w:val="00F40B15"/>
    <w:rsid w:val="00F40CB6"/>
    <w:rsid w:val="00F42D0D"/>
    <w:rsid w:val="00F8053D"/>
    <w:rsid w:val="00F96EF9"/>
    <w:rsid w:val="00F971B7"/>
    <w:rsid w:val="00FA764F"/>
    <w:rsid w:val="00FC012D"/>
    <w:rsid w:val="00FD3763"/>
    <w:rsid w:val="00FE15F3"/>
    <w:rsid w:val="00FE5191"/>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8BD"/>
    <w:pPr>
      <w:spacing w:after="200" w:line="276" w:lineRule="auto"/>
    </w:pPr>
  </w:style>
  <w:style w:type="paragraph" w:styleId="Ttulo1">
    <w:name w:val="heading 1"/>
    <w:basedOn w:val="Normal"/>
    <w:next w:val="Normal"/>
    <w:link w:val="Ttulo1Car"/>
    <w:uiPriority w:val="99"/>
    <w:qFormat/>
    <w:rsid w:val="000D7C5F"/>
    <w:pPr>
      <w:keepNext/>
      <w:keepLines/>
      <w:spacing w:before="480" w:after="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D7C5F"/>
    <w:rPr>
      <w:rFonts w:ascii="Cambria" w:hAnsi="Cambria" w:cs="Times New Roman"/>
      <w:b/>
      <w:bCs/>
      <w:color w:val="365F91"/>
      <w:sz w:val="28"/>
      <w:szCs w:val="28"/>
      <w:lang w:eastAsia="es-ES"/>
    </w:rPr>
  </w:style>
  <w:style w:type="paragraph" w:styleId="Textonotaalfinal">
    <w:name w:val="endnote text"/>
    <w:basedOn w:val="Normal"/>
    <w:link w:val="TextonotaalfinalCar"/>
    <w:uiPriority w:val="99"/>
    <w:semiHidden/>
    <w:rsid w:val="0073322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locked/>
    <w:rsid w:val="00733228"/>
    <w:rPr>
      <w:rFonts w:cs="Times New Roman"/>
      <w:sz w:val="20"/>
      <w:szCs w:val="20"/>
    </w:rPr>
  </w:style>
  <w:style w:type="character" w:styleId="Refdenotaalfinal">
    <w:name w:val="endnote reference"/>
    <w:basedOn w:val="Fuentedeprrafopredeter"/>
    <w:uiPriority w:val="99"/>
    <w:semiHidden/>
    <w:rsid w:val="00733228"/>
    <w:rPr>
      <w:rFonts w:cs="Times New Roman"/>
      <w:vertAlign w:val="superscript"/>
    </w:rPr>
  </w:style>
  <w:style w:type="paragraph" w:styleId="Textodeglobo">
    <w:name w:val="Balloon Text"/>
    <w:basedOn w:val="Normal"/>
    <w:link w:val="TextodegloboCar"/>
    <w:uiPriority w:val="99"/>
    <w:semiHidden/>
    <w:rsid w:val="007332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33228"/>
    <w:rPr>
      <w:rFonts w:ascii="Tahoma" w:hAnsi="Tahoma" w:cs="Tahoma"/>
      <w:sz w:val="16"/>
      <w:szCs w:val="16"/>
    </w:rPr>
  </w:style>
  <w:style w:type="paragraph" w:styleId="Bibliografa">
    <w:name w:val="Bibliography"/>
    <w:basedOn w:val="Normal"/>
    <w:next w:val="Normal"/>
    <w:uiPriority w:val="99"/>
    <w:rsid w:val="000D7C5F"/>
  </w:style>
  <w:style w:type="paragraph" w:styleId="Textonotapie">
    <w:name w:val="footnote text"/>
    <w:basedOn w:val="Normal"/>
    <w:link w:val="TextonotapieCar"/>
    <w:uiPriority w:val="99"/>
    <w:semiHidden/>
    <w:rsid w:val="00212F03"/>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212F03"/>
    <w:rPr>
      <w:rFonts w:cs="Times New Roman"/>
      <w:sz w:val="20"/>
      <w:szCs w:val="20"/>
    </w:rPr>
  </w:style>
  <w:style w:type="character" w:styleId="Refdenotaalpie">
    <w:name w:val="footnote reference"/>
    <w:basedOn w:val="Fuentedeprrafopredeter"/>
    <w:uiPriority w:val="99"/>
    <w:semiHidden/>
    <w:rsid w:val="00212F03"/>
    <w:rPr>
      <w:rFonts w:cs="Times New Roman"/>
      <w:vertAlign w:val="superscript"/>
    </w:rPr>
  </w:style>
  <w:style w:type="paragraph" w:styleId="Prrafodelista">
    <w:name w:val="List Paragraph"/>
    <w:basedOn w:val="Normal"/>
    <w:uiPriority w:val="99"/>
    <w:qFormat/>
    <w:rsid w:val="00C80AF2"/>
    <w:pPr>
      <w:ind w:left="720"/>
      <w:contextualSpacing/>
    </w:pPr>
  </w:style>
  <w:style w:type="character" w:styleId="Hipervnculo">
    <w:name w:val="Hyperlink"/>
    <w:basedOn w:val="Fuentedeprrafopredeter"/>
    <w:uiPriority w:val="99"/>
    <w:rsid w:val="0098081A"/>
    <w:rPr>
      <w:rFonts w:cs="Times New Roman"/>
      <w:color w:val="0000FF"/>
      <w:u w:val="single"/>
    </w:rPr>
  </w:style>
  <w:style w:type="paragraph" w:styleId="Encabezado">
    <w:name w:val="header"/>
    <w:basedOn w:val="Normal"/>
    <w:link w:val="EncabezadoCar"/>
    <w:uiPriority w:val="99"/>
    <w:rsid w:val="00D741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D7410F"/>
    <w:rPr>
      <w:rFonts w:cs="Times New Roman"/>
    </w:rPr>
  </w:style>
  <w:style w:type="paragraph" w:styleId="Piedepgina">
    <w:name w:val="footer"/>
    <w:basedOn w:val="Normal"/>
    <w:link w:val="PiedepginaCar"/>
    <w:uiPriority w:val="99"/>
    <w:rsid w:val="00D741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D7410F"/>
    <w:rPr>
      <w:rFonts w:cs="Times New Roman"/>
    </w:rPr>
  </w:style>
  <w:style w:type="table" w:styleId="Tablaconcuadrcula">
    <w:name w:val="Table Grid"/>
    <w:basedOn w:val="Tablanormal"/>
    <w:uiPriority w:val="99"/>
    <w:rsid w:val="00FC01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uiPriority w:val="99"/>
    <w:rsid w:val="006B611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8BD"/>
    <w:pPr>
      <w:spacing w:after="200" w:line="276" w:lineRule="auto"/>
    </w:pPr>
  </w:style>
  <w:style w:type="paragraph" w:styleId="Ttulo1">
    <w:name w:val="heading 1"/>
    <w:basedOn w:val="Normal"/>
    <w:next w:val="Normal"/>
    <w:link w:val="Ttulo1Car"/>
    <w:uiPriority w:val="99"/>
    <w:qFormat/>
    <w:rsid w:val="000D7C5F"/>
    <w:pPr>
      <w:keepNext/>
      <w:keepLines/>
      <w:spacing w:before="480" w:after="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D7C5F"/>
    <w:rPr>
      <w:rFonts w:ascii="Cambria" w:hAnsi="Cambria" w:cs="Times New Roman"/>
      <w:b/>
      <w:bCs/>
      <w:color w:val="365F91"/>
      <w:sz w:val="28"/>
      <w:szCs w:val="28"/>
      <w:lang w:eastAsia="es-ES"/>
    </w:rPr>
  </w:style>
  <w:style w:type="paragraph" w:styleId="Textonotaalfinal">
    <w:name w:val="endnote text"/>
    <w:basedOn w:val="Normal"/>
    <w:link w:val="TextonotaalfinalCar"/>
    <w:uiPriority w:val="99"/>
    <w:semiHidden/>
    <w:rsid w:val="0073322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locked/>
    <w:rsid w:val="00733228"/>
    <w:rPr>
      <w:rFonts w:cs="Times New Roman"/>
      <w:sz w:val="20"/>
      <w:szCs w:val="20"/>
    </w:rPr>
  </w:style>
  <w:style w:type="character" w:styleId="Refdenotaalfinal">
    <w:name w:val="endnote reference"/>
    <w:basedOn w:val="Fuentedeprrafopredeter"/>
    <w:uiPriority w:val="99"/>
    <w:semiHidden/>
    <w:rsid w:val="00733228"/>
    <w:rPr>
      <w:rFonts w:cs="Times New Roman"/>
      <w:vertAlign w:val="superscript"/>
    </w:rPr>
  </w:style>
  <w:style w:type="paragraph" w:styleId="Textodeglobo">
    <w:name w:val="Balloon Text"/>
    <w:basedOn w:val="Normal"/>
    <w:link w:val="TextodegloboCar"/>
    <w:uiPriority w:val="99"/>
    <w:semiHidden/>
    <w:rsid w:val="007332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33228"/>
    <w:rPr>
      <w:rFonts w:ascii="Tahoma" w:hAnsi="Tahoma" w:cs="Tahoma"/>
      <w:sz w:val="16"/>
      <w:szCs w:val="16"/>
    </w:rPr>
  </w:style>
  <w:style w:type="paragraph" w:styleId="Bibliografa">
    <w:name w:val="Bibliography"/>
    <w:basedOn w:val="Normal"/>
    <w:next w:val="Normal"/>
    <w:uiPriority w:val="99"/>
    <w:rsid w:val="000D7C5F"/>
  </w:style>
  <w:style w:type="paragraph" w:styleId="Textonotapie">
    <w:name w:val="footnote text"/>
    <w:basedOn w:val="Normal"/>
    <w:link w:val="TextonotapieCar"/>
    <w:uiPriority w:val="99"/>
    <w:semiHidden/>
    <w:rsid w:val="00212F03"/>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212F03"/>
    <w:rPr>
      <w:rFonts w:cs="Times New Roman"/>
      <w:sz w:val="20"/>
      <w:szCs w:val="20"/>
    </w:rPr>
  </w:style>
  <w:style w:type="character" w:styleId="Refdenotaalpie">
    <w:name w:val="footnote reference"/>
    <w:basedOn w:val="Fuentedeprrafopredeter"/>
    <w:uiPriority w:val="99"/>
    <w:semiHidden/>
    <w:rsid w:val="00212F03"/>
    <w:rPr>
      <w:rFonts w:cs="Times New Roman"/>
      <w:vertAlign w:val="superscript"/>
    </w:rPr>
  </w:style>
  <w:style w:type="paragraph" w:styleId="Prrafodelista">
    <w:name w:val="List Paragraph"/>
    <w:basedOn w:val="Normal"/>
    <w:uiPriority w:val="99"/>
    <w:qFormat/>
    <w:rsid w:val="00C80AF2"/>
    <w:pPr>
      <w:ind w:left="720"/>
      <w:contextualSpacing/>
    </w:pPr>
  </w:style>
  <w:style w:type="character" w:styleId="Hipervnculo">
    <w:name w:val="Hyperlink"/>
    <w:basedOn w:val="Fuentedeprrafopredeter"/>
    <w:uiPriority w:val="99"/>
    <w:rsid w:val="0098081A"/>
    <w:rPr>
      <w:rFonts w:cs="Times New Roman"/>
      <w:color w:val="0000FF"/>
      <w:u w:val="single"/>
    </w:rPr>
  </w:style>
  <w:style w:type="paragraph" w:styleId="Encabezado">
    <w:name w:val="header"/>
    <w:basedOn w:val="Normal"/>
    <w:link w:val="EncabezadoCar"/>
    <w:uiPriority w:val="99"/>
    <w:rsid w:val="00D741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D7410F"/>
    <w:rPr>
      <w:rFonts w:cs="Times New Roman"/>
    </w:rPr>
  </w:style>
  <w:style w:type="paragraph" w:styleId="Piedepgina">
    <w:name w:val="footer"/>
    <w:basedOn w:val="Normal"/>
    <w:link w:val="PiedepginaCar"/>
    <w:uiPriority w:val="99"/>
    <w:rsid w:val="00D741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D7410F"/>
    <w:rPr>
      <w:rFonts w:cs="Times New Roman"/>
    </w:rPr>
  </w:style>
  <w:style w:type="table" w:styleId="Tablaconcuadrcula">
    <w:name w:val="Table Grid"/>
    <w:basedOn w:val="Tablanormal"/>
    <w:uiPriority w:val="99"/>
    <w:rsid w:val="00FC01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uiPriority w:val="99"/>
    <w:rsid w:val="006B61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988373">
      <w:marLeft w:val="0"/>
      <w:marRight w:val="0"/>
      <w:marTop w:val="0"/>
      <w:marBottom w:val="0"/>
      <w:divBdr>
        <w:top w:val="none" w:sz="0" w:space="0" w:color="auto"/>
        <w:left w:val="none" w:sz="0" w:space="0" w:color="auto"/>
        <w:bottom w:val="none" w:sz="0" w:space="0" w:color="auto"/>
        <w:right w:val="none" w:sz="0" w:space="0" w:color="auto"/>
      </w:divBdr>
      <w:divsChild>
        <w:div w:id="1639988372">
          <w:marLeft w:val="0"/>
          <w:marRight w:val="0"/>
          <w:marTop w:val="0"/>
          <w:marBottom w:val="0"/>
          <w:divBdr>
            <w:top w:val="none" w:sz="0" w:space="0" w:color="auto"/>
            <w:left w:val="none" w:sz="0" w:space="0" w:color="auto"/>
            <w:bottom w:val="none" w:sz="0" w:space="0" w:color="auto"/>
            <w:right w:val="none" w:sz="0" w:space="0" w:color="auto"/>
          </w:divBdr>
        </w:div>
      </w:divsChild>
    </w:div>
    <w:div w:id="1639988374">
      <w:marLeft w:val="0"/>
      <w:marRight w:val="0"/>
      <w:marTop w:val="0"/>
      <w:marBottom w:val="0"/>
      <w:divBdr>
        <w:top w:val="none" w:sz="0" w:space="0" w:color="auto"/>
        <w:left w:val="none" w:sz="0" w:space="0" w:color="auto"/>
        <w:bottom w:val="none" w:sz="0" w:space="0" w:color="auto"/>
        <w:right w:val="none" w:sz="0" w:space="0" w:color="auto"/>
      </w:divBdr>
      <w:divsChild>
        <w:div w:id="1639988369">
          <w:marLeft w:val="0"/>
          <w:marRight w:val="0"/>
          <w:marTop w:val="0"/>
          <w:marBottom w:val="0"/>
          <w:divBdr>
            <w:top w:val="none" w:sz="0" w:space="0" w:color="auto"/>
            <w:left w:val="none" w:sz="0" w:space="0" w:color="auto"/>
            <w:bottom w:val="none" w:sz="0" w:space="0" w:color="auto"/>
            <w:right w:val="none" w:sz="0" w:space="0" w:color="auto"/>
          </w:divBdr>
          <w:divsChild>
            <w:div w:id="1639988371">
              <w:marLeft w:val="0"/>
              <w:marRight w:val="0"/>
              <w:marTop w:val="0"/>
              <w:marBottom w:val="0"/>
              <w:divBdr>
                <w:top w:val="none" w:sz="0" w:space="0" w:color="auto"/>
                <w:left w:val="none" w:sz="0" w:space="0" w:color="auto"/>
                <w:bottom w:val="none" w:sz="0" w:space="0" w:color="auto"/>
                <w:right w:val="none" w:sz="0" w:space="0" w:color="auto"/>
              </w:divBdr>
              <w:divsChild>
                <w:div w:id="16399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villacier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63214-4FD4-4410-8854-106CCA22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7946</Words>
  <Characters>43704</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Iciar Villacieros Durbán</vt:lpstr>
    </vt:vector>
  </TitlesOfParts>
  <Company>Hewlett-Packard Company</Company>
  <LinksUpToDate>false</LinksUpToDate>
  <CharactersWithSpaces>51547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Iciar Villacieros Durbán</dc:title>
  <dc:creator>Iciar Villacieros Durbán</dc:creator>
  <cp:lastModifiedBy>iciarpc</cp:lastModifiedBy>
  <cp:revision>3</cp:revision>
  <cp:lastPrinted>2012-01-30T10:27:00Z</cp:lastPrinted>
  <dcterms:created xsi:type="dcterms:W3CDTF">2016-07-18T09:08:00Z</dcterms:created>
  <dcterms:modified xsi:type="dcterms:W3CDTF">2016-07-18T09:12:00Z</dcterms:modified>
</cp:coreProperties>
</file>